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9E6" w:rsidRPr="00C008A4" w:rsidRDefault="00BC39E6" w:rsidP="00C008A4">
      <w:pPr>
        <w:spacing w:before="0"/>
        <w:ind w:right="30"/>
        <w:jc w:val="both"/>
        <w:rPr>
          <w:color w:val="131313"/>
          <w:w w:val="105"/>
          <w:szCs w:val="20"/>
        </w:rPr>
      </w:pPr>
      <w:r w:rsidRPr="00C008A4">
        <w:rPr>
          <w:color w:val="131313"/>
          <w:w w:val="105"/>
          <w:szCs w:val="20"/>
        </w:rPr>
        <w:t>Journal of Excellence in Management Sciences</w:t>
      </w:r>
      <w:r w:rsidR="00271CB1" w:rsidRPr="00C008A4">
        <w:rPr>
          <w:color w:val="131313"/>
          <w:w w:val="105"/>
          <w:szCs w:val="20"/>
        </w:rPr>
        <w:t xml:space="preserve"> (202</w:t>
      </w:r>
      <w:r w:rsidR="00795778">
        <w:rPr>
          <w:color w:val="131313"/>
          <w:w w:val="105"/>
          <w:szCs w:val="20"/>
        </w:rPr>
        <w:t>3</w:t>
      </w:r>
      <w:r w:rsidR="00271CB1" w:rsidRPr="00C008A4">
        <w:rPr>
          <w:color w:val="131313"/>
          <w:w w:val="105"/>
          <w:szCs w:val="20"/>
        </w:rPr>
        <w:t xml:space="preserve">) </w:t>
      </w:r>
      <w:r w:rsidR="00795778">
        <w:rPr>
          <w:color w:val="131313"/>
          <w:w w:val="105"/>
          <w:szCs w:val="20"/>
        </w:rPr>
        <w:t>2(2)</w:t>
      </w:r>
      <w:r w:rsidR="00271CB1" w:rsidRPr="00C008A4">
        <w:rPr>
          <w:color w:val="131313"/>
          <w:w w:val="105"/>
          <w:szCs w:val="20"/>
        </w:rPr>
        <w:t>:</w:t>
      </w:r>
      <w:r w:rsidR="00795778">
        <w:rPr>
          <w:color w:val="131313"/>
          <w:w w:val="105"/>
          <w:szCs w:val="20"/>
        </w:rPr>
        <w:t>29</w:t>
      </w:r>
      <w:r w:rsidR="00271CB1" w:rsidRPr="00C008A4">
        <w:rPr>
          <w:color w:val="131313"/>
          <w:w w:val="105"/>
          <w:szCs w:val="20"/>
        </w:rPr>
        <w:t>–</w:t>
      </w:r>
      <w:r w:rsidR="00795778">
        <w:rPr>
          <w:color w:val="131313"/>
          <w:w w:val="105"/>
          <w:szCs w:val="20"/>
        </w:rPr>
        <w:t>4</w:t>
      </w:r>
      <w:r w:rsidR="00041708">
        <w:rPr>
          <w:color w:val="131313"/>
          <w:w w:val="105"/>
          <w:szCs w:val="20"/>
        </w:rPr>
        <w:t>2</w:t>
      </w:r>
    </w:p>
    <w:p w:rsidR="00FC2D75" w:rsidRPr="00C008A4" w:rsidRDefault="00795778" w:rsidP="00C008A4">
      <w:pPr>
        <w:pBdr>
          <w:bottom w:val="single" w:sz="12" w:space="1" w:color="auto"/>
        </w:pBdr>
        <w:spacing w:before="0"/>
        <w:ind w:right="60"/>
        <w:jc w:val="both"/>
        <w:rPr>
          <w:szCs w:val="20"/>
        </w:rPr>
      </w:pPr>
      <w:r w:rsidRPr="00795778">
        <w:rPr>
          <w:color w:val="131313"/>
          <w:w w:val="105"/>
          <w:szCs w:val="20"/>
        </w:rPr>
        <w:t>ISSN(E): 2755-3787</w:t>
      </w:r>
    </w:p>
    <w:p w:rsidR="00FC2D75" w:rsidRPr="00C008A4" w:rsidRDefault="00FC2D75" w:rsidP="00C008A4">
      <w:pPr>
        <w:pStyle w:val="BodyText"/>
        <w:jc w:val="both"/>
        <w:rPr>
          <w:sz w:val="20"/>
          <w:szCs w:val="20"/>
        </w:rPr>
      </w:pPr>
    </w:p>
    <w:p w:rsidR="00C008A4" w:rsidRPr="00DA2B00" w:rsidRDefault="00C008A4" w:rsidP="00C008A4">
      <w:pPr>
        <w:jc w:val="both"/>
        <w:rPr>
          <w:b/>
          <w:color w:val="131313"/>
          <w:w w:val="105"/>
          <w:sz w:val="26"/>
          <w:szCs w:val="26"/>
        </w:rPr>
      </w:pPr>
      <w:r w:rsidRPr="00DA2B00">
        <w:rPr>
          <w:b/>
          <w:color w:val="131313"/>
          <w:w w:val="105"/>
          <w:sz w:val="26"/>
          <w:szCs w:val="26"/>
        </w:rPr>
        <w:t xml:space="preserve">Aid Composition, Institutional Quality, and Economic Growth: A Multi-Faceted Examination for Developing Countries </w:t>
      </w:r>
    </w:p>
    <w:p w:rsidR="00C008A4" w:rsidRPr="00C008A4" w:rsidRDefault="00C008A4" w:rsidP="00C008A4">
      <w:pPr>
        <w:jc w:val="both"/>
        <w:rPr>
          <w:szCs w:val="20"/>
        </w:rPr>
      </w:pPr>
    </w:p>
    <w:p w:rsidR="00FC2D75" w:rsidRPr="00C008A4" w:rsidRDefault="00E07D8D" w:rsidP="00C008A4">
      <w:pPr>
        <w:jc w:val="both"/>
        <w:rPr>
          <w:szCs w:val="20"/>
        </w:rPr>
      </w:pPr>
      <w:r w:rsidRPr="00C008A4">
        <w:rPr>
          <w:noProof/>
          <w:szCs w:val="20"/>
        </w:rPr>
        <w:drawing>
          <wp:inline distT="0" distB="0" distL="0" distR="0" wp14:anchorId="4283BAFD" wp14:editId="52A9463D">
            <wp:extent cx="91440" cy="91440"/>
            <wp:effectExtent l="0" t="0" r="3810" b="381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screen">
                      <a:extLst>
                        <a:ext uri="{28A0092B-C50C-407E-A947-70E740481C1C}">
                          <a14:useLocalDpi xmlns:a14="http://schemas.microsoft.com/office/drawing/2010/main"/>
                        </a:ext>
                      </a:extLst>
                    </a:blip>
                    <a:stretch>
                      <a:fillRect/>
                    </a:stretch>
                  </pic:blipFill>
                  <pic:spPr>
                    <a:xfrm>
                      <a:off x="0" y="0"/>
                      <a:ext cx="91440" cy="91440"/>
                    </a:xfrm>
                    <a:prstGeom prst="rect">
                      <a:avLst/>
                    </a:prstGeom>
                  </pic:spPr>
                </pic:pic>
              </a:graphicData>
            </a:graphic>
          </wp:inline>
        </w:drawing>
      </w:r>
      <w:r w:rsidRPr="00C008A4">
        <w:rPr>
          <w:szCs w:val="20"/>
        </w:rPr>
        <w:t xml:space="preserve"> </w:t>
      </w:r>
      <w:r w:rsidR="00795778" w:rsidRPr="00795778">
        <w:rPr>
          <w:szCs w:val="20"/>
        </w:rPr>
        <w:t>Usman Qamar</w:t>
      </w:r>
      <w:r w:rsidR="00795778">
        <w:rPr>
          <w:szCs w:val="20"/>
        </w:rPr>
        <w:t>*</w:t>
      </w:r>
      <w:r w:rsidR="00B108BE" w:rsidRPr="00C008A4">
        <w:rPr>
          <w:rStyle w:val="FootnoteReference"/>
          <w:szCs w:val="20"/>
        </w:rPr>
        <w:footnoteReference w:id="1"/>
      </w:r>
    </w:p>
    <w:p w:rsidR="00FC2D75" w:rsidRPr="00C008A4" w:rsidRDefault="00E07D8D" w:rsidP="00795778">
      <w:pPr>
        <w:jc w:val="both"/>
        <w:rPr>
          <w:szCs w:val="20"/>
        </w:rPr>
      </w:pPr>
      <w:r w:rsidRPr="00C008A4">
        <w:rPr>
          <w:noProof/>
          <w:szCs w:val="20"/>
        </w:rPr>
        <w:drawing>
          <wp:inline distT="0" distB="0" distL="0" distR="0" wp14:anchorId="42F87331" wp14:editId="50680142">
            <wp:extent cx="91440" cy="91440"/>
            <wp:effectExtent l="0" t="0" r="3810" b="381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8"/>
                    </pic:cNvPr>
                    <pic:cNvPicPr/>
                  </pic:nvPicPr>
                  <pic:blipFill>
                    <a:blip r:embed="rId9" cstate="screen">
                      <a:extLst>
                        <a:ext uri="{28A0092B-C50C-407E-A947-70E740481C1C}">
                          <a14:useLocalDpi xmlns:a14="http://schemas.microsoft.com/office/drawing/2010/main"/>
                        </a:ext>
                      </a:extLst>
                    </a:blip>
                    <a:stretch>
                      <a:fillRect/>
                    </a:stretch>
                  </pic:blipFill>
                  <pic:spPr>
                    <a:xfrm>
                      <a:off x="0" y="0"/>
                      <a:ext cx="91440" cy="91440"/>
                    </a:xfrm>
                    <a:prstGeom prst="rect">
                      <a:avLst/>
                    </a:prstGeom>
                  </pic:spPr>
                </pic:pic>
              </a:graphicData>
            </a:graphic>
          </wp:inline>
        </w:drawing>
      </w:r>
      <w:r w:rsidRPr="00C008A4">
        <w:rPr>
          <w:szCs w:val="20"/>
        </w:rPr>
        <w:t xml:space="preserve"> </w:t>
      </w:r>
      <w:r w:rsidR="00795778" w:rsidRPr="00795778">
        <w:rPr>
          <w:szCs w:val="20"/>
        </w:rPr>
        <w:t>Rukhsana Kalim</w:t>
      </w:r>
      <w:r w:rsidR="00795778" w:rsidRPr="00795778">
        <w:rPr>
          <w:rStyle w:val="FootnoteReference"/>
          <w:szCs w:val="20"/>
          <w:vertAlign w:val="baseline"/>
        </w:rPr>
        <w:t xml:space="preserve"> </w:t>
      </w:r>
      <w:r w:rsidR="00121AD2" w:rsidRPr="00C008A4">
        <w:rPr>
          <w:rStyle w:val="FootnoteReference"/>
          <w:szCs w:val="20"/>
        </w:rPr>
        <w:footnoteReference w:id="2"/>
      </w:r>
    </w:p>
    <w:p w:rsidR="00FC2D75" w:rsidRPr="00C008A4" w:rsidRDefault="00FC2D75" w:rsidP="00C008A4">
      <w:pPr>
        <w:pStyle w:val="BodyText"/>
        <w:jc w:val="both"/>
        <w:rPr>
          <w:sz w:val="20"/>
          <w:szCs w:val="20"/>
        </w:rPr>
      </w:pPr>
    </w:p>
    <w:tbl>
      <w:tblPr>
        <w:tblStyle w:val="TableGrid"/>
        <w:tblW w:w="0" w:type="auto"/>
        <w:tblLook w:val="04A0" w:firstRow="1" w:lastRow="0" w:firstColumn="1" w:lastColumn="0" w:noHBand="0" w:noVBand="1"/>
      </w:tblPr>
      <w:tblGrid>
        <w:gridCol w:w="7790"/>
      </w:tblGrid>
      <w:tr w:rsidR="000A09A6" w:rsidRPr="00C008A4" w:rsidTr="00675228">
        <w:tc>
          <w:tcPr>
            <w:tcW w:w="7790" w:type="dxa"/>
          </w:tcPr>
          <w:p w:rsidR="00C008A4" w:rsidRPr="00C008A4" w:rsidRDefault="000A09A6" w:rsidP="00C008A4">
            <w:pPr>
              <w:spacing w:after="120"/>
              <w:ind w:left="360" w:right="60" w:hanging="360"/>
              <w:jc w:val="both"/>
              <w:rPr>
                <w:szCs w:val="20"/>
              </w:rPr>
            </w:pPr>
            <w:r w:rsidRPr="00C008A4">
              <w:rPr>
                <w:b/>
                <w:szCs w:val="20"/>
              </w:rPr>
              <w:t>How to cite this article:</w:t>
            </w:r>
            <w:r w:rsidRPr="00C008A4">
              <w:rPr>
                <w:szCs w:val="20"/>
              </w:rPr>
              <w:t xml:space="preserve"> </w:t>
            </w:r>
          </w:p>
          <w:p w:rsidR="000A09A6" w:rsidRPr="00DA2B00" w:rsidRDefault="00795778" w:rsidP="00DA2B00">
            <w:pPr>
              <w:spacing w:after="120"/>
              <w:ind w:left="360" w:right="60" w:hanging="360"/>
              <w:jc w:val="both"/>
              <w:rPr>
                <w:szCs w:val="20"/>
              </w:rPr>
            </w:pPr>
            <w:r>
              <w:rPr>
                <w:szCs w:val="20"/>
              </w:rPr>
              <w:t>Qamar,</w:t>
            </w:r>
            <w:r w:rsidR="00DA2B00">
              <w:rPr>
                <w:szCs w:val="20"/>
              </w:rPr>
              <w:t xml:space="preserve"> U., &amp; Kalim, R. (2023). </w:t>
            </w:r>
            <w:r w:rsidR="00DA2B00" w:rsidRPr="00DA2B00">
              <w:rPr>
                <w:szCs w:val="20"/>
              </w:rPr>
              <w:t xml:space="preserve">Aid </w:t>
            </w:r>
            <w:r w:rsidR="00DA2B00">
              <w:rPr>
                <w:szCs w:val="20"/>
              </w:rPr>
              <w:t>c</w:t>
            </w:r>
            <w:r w:rsidR="00DA2B00" w:rsidRPr="00DA2B00">
              <w:rPr>
                <w:szCs w:val="20"/>
              </w:rPr>
              <w:t xml:space="preserve">omposition, Institutional </w:t>
            </w:r>
            <w:r w:rsidR="00DA2B00">
              <w:rPr>
                <w:szCs w:val="20"/>
              </w:rPr>
              <w:t>q</w:t>
            </w:r>
            <w:r w:rsidR="00DA2B00" w:rsidRPr="00DA2B00">
              <w:rPr>
                <w:szCs w:val="20"/>
              </w:rPr>
              <w:t xml:space="preserve">uality, and </w:t>
            </w:r>
            <w:r w:rsidR="00DA2B00">
              <w:rPr>
                <w:szCs w:val="20"/>
              </w:rPr>
              <w:t>Economic</w:t>
            </w:r>
            <w:r w:rsidR="00DA2B00" w:rsidRPr="00DA2B00">
              <w:rPr>
                <w:szCs w:val="20"/>
              </w:rPr>
              <w:t xml:space="preserve"> </w:t>
            </w:r>
            <w:r w:rsidR="00DA2B00">
              <w:rPr>
                <w:szCs w:val="20"/>
              </w:rPr>
              <w:t>g</w:t>
            </w:r>
            <w:r w:rsidR="00DA2B00" w:rsidRPr="00DA2B00">
              <w:rPr>
                <w:szCs w:val="20"/>
              </w:rPr>
              <w:t xml:space="preserve">rowth: A </w:t>
            </w:r>
            <w:r w:rsidR="00DA2B00">
              <w:rPr>
                <w:szCs w:val="20"/>
              </w:rPr>
              <w:t>m</w:t>
            </w:r>
            <w:r w:rsidR="00DA2B00" w:rsidRPr="00DA2B00">
              <w:rPr>
                <w:szCs w:val="20"/>
              </w:rPr>
              <w:t>ulti-</w:t>
            </w:r>
            <w:r w:rsidR="00DA2B00">
              <w:rPr>
                <w:szCs w:val="20"/>
              </w:rPr>
              <w:t>f</w:t>
            </w:r>
            <w:r w:rsidR="00DA2B00" w:rsidRPr="00DA2B00">
              <w:rPr>
                <w:szCs w:val="20"/>
              </w:rPr>
              <w:t xml:space="preserve">aceted </w:t>
            </w:r>
            <w:r w:rsidR="00DA2B00">
              <w:rPr>
                <w:szCs w:val="20"/>
              </w:rPr>
              <w:t>e</w:t>
            </w:r>
            <w:r w:rsidR="00DA2B00" w:rsidRPr="00DA2B00">
              <w:rPr>
                <w:szCs w:val="20"/>
              </w:rPr>
              <w:t xml:space="preserve">xamination for </w:t>
            </w:r>
            <w:r w:rsidR="00DA2B00">
              <w:rPr>
                <w:szCs w:val="20"/>
              </w:rPr>
              <w:t>Developing</w:t>
            </w:r>
            <w:r w:rsidR="00DA2B00" w:rsidRPr="00DA2B00">
              <w:rPr>
                <w:szCs w:val="20"/>
              </w:rPr>
              <w:t xml:space="preserve"> Countries</w:t>
            </w:r>
            <w:r w:rsidR="00DA2B00">
              <w:rPr>
                <w:szCs w:val="20"/>
              </w:rPr>
              <w:t xml:space="preserve">. </w:t>
            </w:r>
            <w:r w:rsidR="00DA2B00" w:rsidRPr="00DA2B00">
              <w:rPr>
                <w:i/>
                <w:color w:val="131313"/>
                <w:w w:val="105"/>
                <w:szCs w:val="20"/>
              </w:rPr>
              <w:t>Journal of Excellence in Management Sciences</w:t>
            </w:r>
            <w:r w:rsidR="00DA2B00">
              <w:rPr>
                <w:i/>
                <w:color w:val="131313"/>
                <w:w w:val="105"/>
                <w:szCs w:val="20"/>
              </w:rPr>
              <w:t>, 2</w:t>
            </w:r>
            <w:r w:rsidR="00DA2B00">
              <w:rPr>
                <w:color w:val="131313"/>
                <w:w w:val="105"/>
                <w:szCs w:val="20"/>
              </w:rPr>
              <w:t>(2), 29-4</w:t>
            </w:r>
            <w:r w:rsidR="00041708">
              <w:rPr>
                <w:color w:val="131313"/>
                <w:w w:val="105"/>
                <w:szCs w:val="20"/>
              </w:rPr>
              <w:t>2</w:t>
            </w:r>
            <w:bookmarkStart w:id="0" w:name="_GoBack"/>
            <w:bookmarkEnd w:id="0"/>
            <w:r w:rsidR="00DA2B00">
              <w:rPr>
                <w:color w:val="131313"/>
                <w:w w:val="105"/>
                <w:szCs w:val="20"/>
              </w:rPr>
              <w:t>.</w:t>
            </w:r>
          </w:p>
        </w:tc>
      </w:tr>
    </w:tbl>
    <w:p w:rsidR="00FC2D75" w:rsidRPr="00C008A4" w:rsidRDefault="00271CB1" w:rsidP="00C008A4">
      <w:pPr>
        <w:jc w:val="both"/>
        <w:rPr>
          <w:szCs w:val="20"/>
        </w:rPr>
      </w:pPr>
      <w:r w:rsidRPr="00C008A4">
        <w:rPr>
          <w:color w:val="131313"/>
          <w:w w:val="105"/>
          <w:szCs w:val="20"/>
        </w:rPr>
        <w:t xml:space="preserve">Received: </w:t>
      </w:r>
      <w:r w:rsidR="00DF0C81">
        <w:rPr>
          <w:color w:val="131313"/>
          <w:w w:val="105"/>
          <w:szCs w:val="20"/>
        </w:rPr>
        <w:t>5</w:t>
      </w:r>
      <w:r w:rsidRPr="00C008A4">
        <w:rPr>
          <w:color w:val="131313"/>
          <w:w w:val="105"/>
          <w:szCs w:val="20"/>
        </w:rPr>
        <w:t xml:space="preserve"> </w:t>
      </w:r>
      <w:r w:rsidR="00DF0C81">
        <w:rPr>
          <w:color w:val="131313"/>
          <w:w w:val="105"/>
          <w:szCs w:val="20"/>
        </w:rPr>
        <w:t xml:space="preserve">July </w:t>
      </w:r>
      <w:r w:rsidRPr="00C008A4">
        <w:rPr>
          <w:color w:val="131313"/>
          <w:w w:val="105"/>
          <w:szCs w:val="20"/>
        </w:rPr>
        <w:t>20</w:t>
      </w:r>
      <w:r w:rsidR="00DF0C81">
        <w:rPr>
          <w:color w:val="131313"/>
          <w:w w:val="105"/>
          <w:szCs w:val="20"/>
        </w:rPr>
        <w:t>23</w:t>
      </w:r>
      <w:r w:rsidRPr="00C008A4">
        <w:rPr>
          <w:color w:val="131313"/>
          <w:w w:val="105"/>
          <w:szCs w:val="20"/>
        </w:rPr>
        <w:t xml:space="preserve"> / Accepted: 2</w:t>
      </w:r>
      <w:r w:rsidR="00DF0C81">
        <w:rPr>
          <w:color w:val="131313"/>
          <w:w w:val="105"/>
          <w:szCs w:val="20"/>
        </w:rPr>
        <w:t>9</w:t>
      </w:r>
      <w:r w:rsidRPr="00C008A4">
        <w:rPr>
          <w:color w:val="131313"/>
          <w:w w:val="105"/>
          <w:szCs w:val="20"/>
        </w:rPr>
        <w:t xml:space="preserve"> </w:t>
      </w:r>
      <w:r w:rsidR="00DF0C81">
        <w:rPr>
          <w:color w:val="131313"/>
          <w:w w:val="105"/>
          <w:szCs w:val="20"/>
        </w:rPr>
        <w:t>August</w:t>
      </w:r>
      <w:r w:rsidRPr="00C008A4">
        <w:rPr>
          <w:color w:val="131313"/>
          <w:w w:val="105"/>
          <w:szCs w:val="20"/>
        </w:rPr>
        <w:t xml:space="preserve"> 20</w:t>
      </w:r>
      <w:r w:rsidR="00DF0C81">
        <w:rPr>
          <w:color w:val="131313"/>
          <w:w w:val="105"/>
          <w:szCs w:val="20"/>
        </w:rPr>
        <w:t>23</w:t>
      </w:r>
      <w:r w:rsidRPr="00C008A4">
        <w:rPr>
          <w:color w:val="131313"/>
          <w:w w:val="105"/>
          <w:szCs w:val="20"/>
        </w:rPr>
        <w:t xml:space="preserve"> / Published online: </w:t>
      </w:r>
      <w:r w:rsidR="00DF0C81">
        <w:rPr>
          <w:color w:val="131313"/>
          <w:w w:val="105"/>
          <w:szCs w:val="20"/>
        </w:rPr>
        <w:t>4 September</w:t>
      </w:r>
      <w:r w:rsidRPr="00C008A4">
        <w:rPr>
          <w:color w:val="131313"/>
          <w:w w:val="105"/>
          <w:szCs w:val="20"/>
        </w:rPr>
        <w:t xml:space="preserve"> 20</w:t>
      </w:r>
      <w:r w:rsidR="00DF0C81">
        <w:rPr>
          <w:color w:val="131313"/>
          <w:w w:val="105"/>
          <w:szCs w:val="20"/>
        </w:rPr>
        <w:t>23</w:t>
      </w:r>
    </w:p>
    <w:p w:rsidR="00FC2D75" w:rsidRPr="00C008A4" w:rsidRDefault="00271CB1" w:rsidP="00C008A4">
      <w:pPr>
        <w:spacing w:before="2"/>
        <w:jc w:val="both"/>
        <w:rPr>
          <w:color w:val="131313"/>
          <w:w w:val="105"/>
          <w:szCs w:val="20"/>
        </w:rPr>
      </w:pPr>
      <w:r w:rsidRPr="00C008A4">
        <w:rPr>
          <w:color w:val="131313"/>
          <w:w w:val="105"/>
          <w:szCs w:val="20"/>
        </w:rPr>
        <w:t>©</w:t>
      </w:r>
      <w:r w:rsidR="00A41435" w:rsidRPr="00C008A4">
        <w:rPr>
          <w:color w:val="131313"/>
          <w:w w:val="105"/>
          <w:szCs w:val="20"/>
        </w:rPr>
        <w:t xml:space="preserve"> 2023</w:t>
      </w:r>
      <w:r w:rsidRPr="00C008A4">
        <w:rPr>
          <w:color w:val="131313"/>
          <w:w w:val="105"/>
          <w:szCs w:val="20"/>
        </w:rPr>
        <w:t xml:space="preserve"> </w:t>
      </w:r>
      <w:r w:rsidR="00A41435" w:rsidRPr="00C008A4">
        <w:rPr>
          <w:color w:val="131313"/>
          <w:w w:val="105"/>
          <w:szCs w:val="20"/>
        </w:rPr>
        <w:t>SMARC Publications.</w:t>
      </w:r>
    </w:p>
    <w:p w:rsidR="00832E32" w:rsidRPr="00C008A4" w:rsidRDefault="00832E32" w:rsidP="00C008A4">
      <w:pPr>
        <w:spacing w:before="2"/>
        <w:jc w:val="both"/>
        <w:rPr>
          <w:color w:val="131313"/>
          <w:w w:val="105"/>
          <w:szCs w:val="20"/>
        </w:rPr>
      </w:pPr>
    </w:p>
    <w:tbl>
      <w:tblPr>
        <w:tblStyle w:val="TableGrid"/>
        <w:tblW w:w="0" w:type="auto"/>
        <w:shd w:val="clear" w:color="auto" w:fill="DDD9C3" w:themeFill="background2" w:themeFillShade="E6"/>
        <w:tblLook w:val="04A0" w:firstRow="1" w:lastRow="0" w:firstColumn="1" w:lastColumn="0" w:noHBand="0" w:noVBand="1"/>
      </w:tblPr>
      <w:tblGrid>
        <w:gridCol w:w="7790"/>
      </w:tblGrid>
      <w:tr w:rsidR="00832E32" w:rsidRPr="00C008A4" w:rsidTr="00832E32">
        <w:tc>
          <w:tcPr>
            <w:tcW w:w="7790" w:type="dxa"/>
            <w:shd w:val="clear" w:color="auto" w:fill="DDD9C3" w:themeFill="background2" w:themeFillShade="E6"/>
          </w:tcPr>
          <w:p w:rsidR="006D6DE8" w:rsidRPr="00C008A4" w:rsidRDefault="00832E32" w:rsidP="00C008A4">
            <w:pPr>
              <w:spacing w:after="120"/>
              <w:ind w:left="155" w:right="215"/>
              <w:jc w:val="both"/>
              <w:rPr>
                <w:szCs w:val="20"/>
              </w:rPr>
            </w:pPr>
            <w:r w:rsidRPr="00C008A4">
              <w:rPr>
                <w:b/>
                <w:szCs w:val="20"/>
              </w:rPr>
              <w:t>Abstract</w:t>
            </w:r>
          </w:p>
          <w:p w:rsidR="00832E32" w:rsidRPr="00C008A4" w:rsidRDefault="00C008A4" w:rsidP="00C008A4">
            <w:pPr>
              <w:spacing w:after="240"/>
              <w:ind w:left="155" w:right="215"/>
              <w:jc w:val="both"/>
              <w:rPr>
                <w:szCs w:val="20"/>
              </w:rPr>
            </w:pPr>
            <w:r w:rsidRPr="00C008A4">
              <w:rPr>
                <w:szCs w:val="20"/>
              </w:rPr>
              <w:t xml:space="preserve">Foreign aid and institutional quality are crucial aspects of the development process of developing nations. </w:t>
            </w:r>
            <w:r w:rsidR="00795778">
              <w:rPr>
                <w:szCs w:val="20"/>
              </w:rPr>
              <w:t>The current</w:t>
            </w:r>
            <w:r w:rsidRPr="00C008A4">
              <w:rPr>
                <w:szCs w:val="20"/>
              </w:rPr>
              <w:t xml:space="preserve"> study scrutinizes the influence of foreign assistance and institutional quality on the economic growth of 49 developing countries from 1990 to 2020. The Generalized Method of Moment (GMM) technique has been applied for statistical investigation. Two types of aid, namely </w:t>
            </w:r>
            <w:r w:rsidR="002F7895">
              <w:rPr>
                <w:szCs w:val="20"/>
              </w:rPr>
              <w:t>project-based</w:t>
            </w:r>
            <w:r w:rsidRPr="00C008A4">
              <w:rPr>
                <w:szCs w:val="20"/>
              </w:rPr>
              <w:t xml:space="preserve"> aid and total aid</w:t>
            </w:r>
            <w:r w:rsidR="00DA2B00">
              <w:rPr>
                <w:szCs w:val="20"/>
              </w:rPr>
              <w:t>,</w:t>
            </w:r>
            <w:r w:rsidRPr="00C008A4">
              <w:rPr>
                <w:szCs w:val="20"/>
              </w:rPr>
              <w:t xml:space="preserve"> have been used in the analysis. The overall institutional quality and quality of economic, political and legal institutions have been used in the analysis. The study found </w:t>
            </w:r>
            <w:r w:rsidR="00DA2B00">
              <w:rPr>
                <w:szCs w:val="20"/>
              </w:rPr>
              <w:t xml:space="preserve">that </w:t>
            </w:r>
            <w:r w:rsidRPr="00C008A4">
              <w:rPr>
                <w:szCs w:val="20"/>
              </w:rPr>
              <w:t xml:space="preserve">project aid </w:t>
            </w:r>
            <w:r w:rsidR="00DA2B00">
              <w:rPr>
                <w:szCs w:val="20"/>
              </w:rPr>
              <w:t>significantly impacts</w:t>
            </w:r>
            <w:r w:rsidRPr="00C008A4">
              <w:rPr>
                <w:szCs w:val="20"/>
              </w:rPr>
              <w:t xml:space="preserve"> economic growth </w:t>
            </w:r>
            <w:r w:rsidR="00DF0C81">
              <w:rPr>
                <w:szCs w:val="20"/>
              </w:rPr>
              <w:t>without</w:t>
            </w:r>
            <w:r w:rsidRPr="00C008A4">
              <w:rPr>
                <w:szCs w:val="20"/>
              </w:rPr>
              <w:t xml:space="preserve"> institutional quality</w:t>
            </w:r>
            <w:r w:rsidR="00DA2B00">
              <w:rPr>
                <w:szCs w:val="20"/>
              </w:rPr>
              <w:t>. In contrast,</w:t>
            </w:r>
            <w:r w:rsidRPr="00C008A4">
              <w:rPr>
                <w:szCs w:val="20"/>
              </w:rPr>
              <w:t xml:space="preserve"> total aid without better institutional quality </w:t>
            </w:r>
            <w:r w:rsidR="00DA2B00">
              <w:rPr>
                <w:szCs w:val="20"/>
              </w:rPr>
              <w:t>does not significantly impact</w:t>
            </w:r>
            <w:r w:rsidRPr="00C008A4">
              <w:rPr>
                <w:szCs w:val="20"/>
              </w:rPr>
              <w:t xml:space="preserve"> growth. However, total aid</w:t>
            </w:r>
            <w:r w:rsidR="00DA2B00">
              <w:rPr>
                <w:szCs w:val="20"/>
              </w:rPr>
              <w:t>,</w:t>
            </w:r>
            <w:r w:rsidRPr="00C008A4">
              <w:rPr>
                <w:szCs w:val="20"/>
              </w:rPr>
              <w:t xml:space="preserve"> when interacted with institutional quality</w:t>
            </w:r>
            <w:r w:rsidR="002F7895">
              <w:rPr>
                <w:szCs w:val="20"/>
              </w:rPr>
              <w:t>,</w:t>
            </w:r>
            <w:r w:rsidRPr="00C008A4">
              <w:rPr>
                <w:szCs w:val="20"/>
              </w:rPr>
              <w:t xml:space="preserve"> has a significant impact on economic growth. It shows that if institutional quality improves in a country</w:t>
            </w:r>
            <w:r w:rsidR="002F7895">
              <w:rPr>
                <w:szCs w:val="20"/>
              </w:rPr>
              <w:t>,</w:t>
            </w:r>
            <w:r w:rsidRPr="00C008A4">
              <w:rPr>
                <w:szCs w:val="20"/>
              </w:rPr>
              <w:t xml:space="preserve"> </w:t>
            </w:r>
            <w:r w:rsidR="00A106DC">
              <w:rPr>
                <w:szCs w:val="20"/>
              </w:rPr>
              <w:t>aid will significantly impact its</w:t>
            </w:r>
            <w:r w:rsidRPr="00C008A4">
              <w:rPr>
                <w:szCs w:val="20"/>
              </w:rPr>
              <w:t xml:space="preserve"> economic growth.</w:t>
            </w:r>
          </w:p>
        </w:tc>
      </w:tr>
    </w:tbl>
    <w:p w:rsidR="00572D2C" w:rsidRPr="00C008A4" w:rsidRDefault="00271CB1" w:rsidP="00C008A4">
      <w:pPr>
        <w:pStyle w:val="BodyText"/>
        <w:spacing w:line="252" w:lineRule="auto"/>
        <w:ind w:right="422"/>
        <w:jc w:val="both"/>
        <w:rPr>
          <w:color w:val="131313"/>
          <w:w w:val="105"/>
          <w:sz w:val="20"/>
          <w:szCs w:val="20"/>
        </w:rPr>
      </w:pPr>
      <w:r w:rsidRPr="00C008A4">
        <w:rPr>
          <w:b/>
          <w:color w:val="131313"/>
          <w:w w:val="105"/>
          <w:sz w:val="20"/>
          <w:szCs w:val="20"/>
        </w:rPr>
        <w:t>Keywords</w:t>
      </w:r>
      <w:r w:rsidR="00436C09" w:rsidRPr="00C008A4">
        <w:rPr>
          <w:b/>
          <w:color w:val="131313"/>
          <w:w w:val="105"/>
          <w:sz w:val="20"/>
          <w:szCs w:val="20"/>
        </w:rPr>
        <w:t>:</w:t>
      </w:r>
      <w:r w:rsidRPr="00C008A4">
        <w:rPr>
          <w:b/>
          <w:color w:val="131313"/>
          <w:w w:val="105"/>
          <w:sz w:val="20"/>
          <w:szCs w:val="20"/>
        </w:rPr>
        <w:t xml:space="preserve"> </w:t>
      </w:r>
      <w:r w:rsidR="00C008A4" w:rsidRPr="00C008A4">
        <w:rPr>
          <w:color w:val="131313"/>
          <w:w w:val="105"/>
          <w:sz w:val="20"/>
          <w:szCs w:val="20"/>
        </w:rPr>
        <w:t>Foreign Aid, Institutional quality, Developing Countries, Generalized Method of Moment</w:t>
      </w:r>
    </w:p>
    <w:p w:rsidR="0034327A" w:rsidRPr="00C008A4" w:rsidRDefault="0034327A" w:rsidP="00C008A4">
      <w:pPr>
        <w:pStyle w:val="Heading1"/>
        <w:jc w:val="both"/>
        <w:rPr>
          <w:sz w:val="20"/>
          <w:szCs w:val="20"/>
        </w:rPr>
      </w:pPr>
      <w:r w:rsidRPr="00C008A4">
        <w:rPr>
          <w:sz w:val="20"/>
          <w:szCs w:val="20"/>
        </w:rPr>
        <w:t>Introduction</w:t>
      </w:r>
    </w:p>
    <w:p w:rsidR="00C008A4" w:rsidRPr="00C008A4" w:rsidRDefault="00C008A4" w:rsidP="0056581C">
      <w:pPr>
        <w:jc w:val="both"/>
        <w:rPr>
          <w:szCs w:val="20"/>
        </w:rPr>
      </w:pPr>
      <w:r w:rsidRPr="00C008A4">
        <w:rPr>
          <w:szCs w:val="20"/>
        </w:rPr>
        <w:t xml:space="preserve">Foreign resource dependency is a crucial aspect of the development process for many countries, especially those classified as developing nations. The inflow of international assistance, in the form of aid, grants, loans, and other financial resources, significantly influences economic growth, social progress, and overall development. However, the effectiveness and sustainability of this assistance are heavily influenced by the domestic institutional framework within the recipient country. </w:t>
      </w:r>
      <w:r w:rsidR="00DF0C81">
        <w:rPr>
          <w:szCs w:val="20"/>
        </w:rPr>
        <w:t xml:space="preserve">In various forms, foreign aid </w:t>
      </w:r>
      <w:r w:rsidRPr="00C008A4">
        <w:rPr>
          <w:szCs w:val="20"/>
        </w:rPr>
        <w:t xml:space="preserve">has been a crucial instrument for development assistance in </w:t>
      </w:r>
      <w:r w:rsidRPr="00C008A4">
        <w:rPr>
          <w:szCs w:val="20"/>
        </w:rPr>
        <w:lastRenderedPageBreak/>
        <w:t xml:space="preserve">the global arena. One significant category of foreign aid is project-based aid, which focuses on funding specific projects or programs in recipient countries. Understanding the nexus between project-based aid and total aid is vital for assessing </w:t>
      </w:r>
      <w:r w:rsidR="00337041">
        <w:rPr>
          <w:szCs w:val="20"/>
        </w:rPr>
        <w:t xml:space="preserve">aid effectiveness, efficiency, and impact </w:t>
      </w:r>
      <w:r w:rsidRPr="00C008A4">
        <w:rPr>
          <w:szCs w:val="20"/>
        </w:rPr>
        <w:t xml:space="preserve">on development outcomes. This research article delves into the complex relationship between project-based aid and total aid, </w:t>
      </w:r>
      <w:r w:rsidR="00814A8C">
        <w:rPr>
          <w:szCs w:val="20"/>
        </w:rPr>
        <w:t>utilizing</w:t>
      </w:r>
      <w:r w:rsidRPr="00C008A4">
        <w:rPr>
          <w:szCs w:val="20"/>
        </w:rPr>
        <w:t xml:space="preserve"> case studies of developing states to shed light on the dynamics and implications of this relationship.</w:t>
      </w:r>
      <w:r w:rsidR="00D8145D">
        <w:rPr>
          <w:szCs w:val="20"/>
        </w:rPr>
        <w:t xml:space="preserve"> </w:t>
      </w:r>
      <w:r w:rsidRPr="00C008A4">
        <w:rPr>
          <w:szCs w:val="20"/>
        </w:rPr>
        <w:t xml:space="preserve">This research </w:t>
      </w:r>
      <w:r w:rsidR="00337041">
        <w:rPr>
          <w:szCs w:val="20"/>
        </w:rPr>
        <w:t>paper's</w:t>
      </w:r>
      <w:r w:rsidRPr="00C008A4">
        <w:rPr>
          <w:szCs w:val="20"/>
        </w:rPr>
        <w:t xml:space="preserve"> objective </w:t>
      </w:r>
      <w:r w:rsidR="00337041">
        <w:rPr>
          <w:szCs w:val="20"/>
        </w:rPr>
        <w:t>is to provide a comprehensive analysis of the role of institutions as drivers of international assistance in developing countries, focusing</w:t>
      </w:r>
      <w:r w:rsidRPr="00C008A4">
        <w:rPr>
          <w:szCs w:val="20"/>
        </w:rPr>
        <w:t xml:space="preserve"> on understanding how institutional factors affect the mobilization, allocation, and consumption of extraneous assets for development. Development economists and policymakers have extensively considered the role of International Assistance (IA) in determining the economic growth of developing states. </w:t>
      </w:r>
      <w:r w:rsidR="00337041">
        <w:rPr>
          <w:szCs w:val="20"/>
        </w:rPr>
        <w:t>Most</w:t>
      </w:r>
      <w:r w:rsidRPr="00C008A4">
        <w:rPr>
          <w:szCs w:val="20"/>
        </w:rPr>
        <w:t xml:space="preserve"> developing nations grapple with issues such as high levels of corruption, inadequate rule of law, substandard institutional quality, political instability, poor governance, and a lack of capital stock </w:t>
      </w:r>
      <w:r w:rsidR="0056581C">
        <w:rPr>
          <w:szCs w:val="20"/>
        </w:rPr>
        <w:fldChar w:fldCharType="begin"/>
      </w:r>
      <w:r w:rsidR="0056581C">
        <w:rPr>
          <w:szCs w:val="20"/>
        </w:rPr>
        <w:instrText xml:space="preserve"> ADDIN EN.CITE &lt;EndNote&gt;&lt;Cite&gt;&lt;Author&gt;Bräutigam&lt;/Author&gt;&lt;Year&gt;2004&lt;/Year&gt;&lt;RecNum&gt;131&lt;/RecNum&gt;&lt;DisplayText&gt;(Bräutigam &amp;amp; Knack, 2004)&lt;/DisplayText&gt;&lt;record&gt;&lt;rec-number&gt;131&lt;/rec-number&gt;&lt;foreign-keys&gt;&lt;key app="EN" db-id="9vxrzp25wrzds5erwto5dzwd5swdr5xwetsw" timestamp="1696241453"&gt;131&lt;/key&gt;&lt;/foreign-keys&gt;&lt;ref-type name="Journal Article"&gt;17&lt;/ref-type&gt;&lt;contributors&gt;&lt;authors&gt;&lt;author&gt;Bräutigam, Deborah A&lt;/author&gt;&lt;author&gt;Knack, Stephen&lt;/author&gt;&lt;/authors&gt;&lt;/contributors&gt;&lt;titles&gt;&lt;title&gt;Foreign aid, institutions, and governance in sub-Saharan Africa&lt;/title&gt;&lt;secondary-title&gt;Economic development and cultural change&lt;/secondary-title&gt;&lt;/titles&gt;&lt;periodical&gt;&lt;full-title&gt;Economic development and cultural change&lt;/full-title&gt;&lt;/periodical&gt;&lt;pages&gt;255-285&lt;/pages&gt;&lt;volume&gt;52&lt;/volume&gt;&lt;number&gt;2&lt;/number&gt;&lt;dates&gt;&lt;year&gt;2004&lt;/year&gt;&lt;/dates&gt;&lt;isbn&gt;0013-0079&lt;/isbn&gt;&lt;urls&gt;&lt;/urls&gt;&lt;/record&gt;&lt;/Cite&gt;&lt;/EndNote&gt;</w:instrText>
      </w:r>
      <w:r w:rsidR="0056581C">
        <w:rPr>
          <w:szCs w:val="20"/>
        </w:rPr>
        <w:fldChar w:fldCharType="separate"/>
      </w:r>
      <w:r w:rsidR="0056581C">
        <w:rPr>
          <w:noProof/>
          <w:szCs w:val="20"/>
        </w:rPr>
        <w:t xml:space="preserve">(Bräutigam &amp; Knack, </w:t>
      </w:r>
      <w:hyperlink w:anchor="Bräutigam" w:history="1">
        <w:r w:rsidR="0056581C" w:rsidRPr="00A406E4">
          <w:rPr>
            <w:rStyle w:val="Hyperlink"/>
            <w:noProof/>
            <w:szCs w:val="20"/>
          </w:rPr>
          <w:t>2004</w:t>
        </w:r>
      </w:hyperlink>
      <w:r w:rsidR="0056581C">
        <w:rPr>
          <w:noProof/>
          <w:szCs w:val="20"/>
        </w:rPr>
        <w:t>)</w:t>
      </w:r>
      <w:r w:rsidR="0056581C">
        <w:rPr>
          <w:szCs w:val="20"/>
        </w:rPr>
        <w:fldChar w:fldCharType="end"/>
      </w:r>
      <w:r w:rsidR="0056581C">
        <w:rPr>
          <w:szCs w:val="20"/>
        </w:rPr>
        <w:t xml:space="preserve">. </w:t>
      </w:r>
      <w:r w:rsidRPr="00C008A4">
        <w:rPr>
          <w:szCs w:val="20"/>
        </w:rPr>
        <w:t xml:space="preserve">To address these challenges, these countries heavily depend on external resources like foreign assistance to mitigate capital stock deficiencies and associated problems. Development economists emphasize the pivotal role that capital formation plays in the growth and development of both developed and developing nations </w:t>
      </w:r>
      <w:r w:rsidR="0056581C">
        <w:rPr>
          <w:szCs w:val="20"/>
        </w:rPr>
        <w:fldChar w:fldCharType="begin"/>
      </w:r>
      <w:r w:rsidR="0056581C">
        <w:rPr>
          <w:szCs w:val="20"/>
        </w:rPr>
        <w:instrText xml:space="preserve"> ADDIN EN.CITE &lt;EndNote&gt;&lt;Cite&gt;&lt;Author&gt;Solow&lt;/Author&gt;&lt;Year&gt;1956&lt;/Year&gt;&lt;RecNum&gt;132&lt;/RecNum&gt;&lt;DisplayText&gt;(Solow, 1956)&lt;/DisplayText&gt;&lt;record&gt;&lt;rec-number&gt;132&lt;/rec-number&gt;&lt;foreign-keys&gt;&lt;key app="EN" db-id="9vxrzp25wrzds5erwto5dzwd5swdr5xwetsw" timestamp="1696241781"&gt;132&lt;/key&gt;&lt;/foreign-keys&gt;&lt;ref-type name="Journal Article"&gt;17&lt;/ref-type&gt;&lt;contributors&gt;&lt;authors&gt;&lt;author&gt;Solow, Robert M&lt;/author&gt;&lt;/authors&gt;&lt;/contributors&gt;&lt;titles&gt;&lt;title&gt;A contribution to the theory of economic growth&lt;/title&gt;&lt;secondary-title&gt;The quarterly journal of economics&lt;/secondary-title&gt;&lt;/titles&gt;&lt;periodical&gt;&lt;full-title&gt;The quarterly journal of economics&lt;/full-title&gt;&lt;/periodical&gt;&lt;pages&gt;65-94&lt;/pages&gt;&lt;volume&gt;70&lt;/volume&gt;&lt;number&gt;1&lt;/number&gt;&lt;dates&gt;&lt;year&gt;1956&lt;/year&gt;&lt;/dates&gt;&lt;isbn&gt;1531-4650&lt;/isbn&gt;&lt;urls&gt;&lt;/urls&gt;&lt;/record&gt;&lt;/Cite&gt;&lt;/EndNote&gt;</w:instrText>
      </w:r>
      <w:r w:rsidR="0056581C">
        <w:rPr>
          <w:szCs w:val="20"/>
        </w:rPr>
        <w:fldChar w:fldCharType="separate"/>
      </w:r>
      <w:r w:rsidR="0056581C">
        <w:rPr>
          <w:noProof/>
          <w:szCs w:val="20"/>
        </w:rPr>
        <w:t xml:space="preserve">(Solow, </w:t>
      </w:r>
      <w:hyperlink w:anchor="Solow" w:history="1">
        <w:r w:rsidR="0056581C" w:rsidRPr="00A406E4">
          <w:rPr>
            <w:rStyle w:val="Hyperlink"/>
            <w:noProof/>
            <w:szCs w:val="20"/>
          </w:rPr>
          <w:t>1956</w:t>
        </w:r>
      </w:hyperlink>
      <w:r w:rsidR="0056581C">
        <w:rPr>
          <w:noProof/>
          <w:szCs w:val="20"/>
        </w:rPr>
        <w:t>)</w:t>
      </w:r>
      <w:r w:rsidR="0056581C">
        <w:rPr>
          <w:szCs w:val="20"/>
        </w:rPr>
        <w:fldChar w:fldCharType="end"/>
      </w:r>
      <w:r w:rsidRPr="00C008A4">
        <w:rPr>
          <w:szCs w:val="20"/>
        </w:rPr>
        <w:t xml:space="preserve">. International assistance and foreign direct investment can potentially assist developing countries in meeting their internal capital resource scarcity needs </w:t>
      </w:r>
      <w:r w:rsidR="0056581C">
        <w:rPr>
          <w:szCs w:val="20"/>
        </w:rPr>
        <w:fldChar w:fldCharType="begin"/>
      </w:r>
      <w:r w:rsidR="0056581C">
        <w:rPr>
          <w:szCs w:val="20"/>
        </w:rPr>
        <w:instrText xml:space="preserve"> ADDIN EN.CITE &lt;EndNote&gt;&lt;Cite&gt;&lt;Author&gt;Djankov&lt;/Author&gt;&lt;Year&gt;2008&lt;/Year&gt;&lt;RecNum&gt;133&lt;/RecNum&gt;&lt;DisplayText&gt;(Djankov et al., 2008)&lt;/DisplayText&gt;&lt;record&gt;&lt;rec-number&gt;133&lt;/rec-number&gt;&lt;foreign-keys&gt;&lt;key app="EN" db-id="9vxrzp25wrzds5erwto5dzwd5swdr5xwetsw" timestamp="1696241882"&gt;133&lt;/key&gt;&lt;/foreign-keys&gt;&lt;ref-type name="Journal Article"&gt;17&lt;/ref-type&gt;&lt;contributors&gt;&lt;authors&gt;&lt;author&gt;Djankov, Simeon&lt;/author&gt;&lt;author&gt;Montalvo, Jose G&lt;/author&gt;&lt;author&gt;Reynal-Querol, Marta&lt;/author&gt;&lt;/authors&gt;&lt;/contributors&gt;&lt;titles&gt;&lt;title&gt;The curse of aid&lt;/title&gt;&lt;secondary-title&gt;Journal of economic growth&lt;/secondary-title&gt;&lt;/titles&gt;&lt;periodical&gt;&lt;full-title&gt;Journal of economic growth&lt;/full-title&gt;&lt;/periodical&gt;&lt;pages&gt;169-194&lt;/pages&gt;&lt;volume&gt;13&lt;/volume&gt;&lt;dates&gt;&lt;year&gt;2008&lt;/year&gt;&lt;/dates&gt;&lt;isbn&gt;1381-4338&lt;/isbn&gt;&lt;urls&gt;&lt;/urls&gt;&lt;/record&gt;&lt;/Cite&gt;&lt;/EndNote&gt;</w:instrText>
      </w:r>
      <w:r w:rsidR="0056581C">
        <w:rPr>
          <w:szCs w:val="20"/>
        </w:rPr>
        <w:fldChar w:fldCharType="separate"/>
      </w:r>
      <w:r w:rsidR="0056581C">
        <w:rPr>
          <w:noProof/>
          <w:szCs w:val="20"/>
        </w:rPr>
        <w:t xml:space="preserve">(Djankov et al., </w:t>
      </w:r>
      <w:hyperlink w:anchor="Djankov" w:history="1">
        <w:r w:rsidR="0056581C" w:rsidRPr="00A406E4">
          <w:rPr>
            <w:rStyle w:val="Hyperlink"/>
            <w:noProof/>
            <w:szCs w:val="20"/>
          </w:rPr>
          <w:t>2008</w:t>
        </w:r>
      </w:hyperlink>
      <w:r w:rsidR="0056581C">
        <w:rPr>
          <w:noProof/>
          <w:szCs w:val="20"/>
        </w:rPr>
        <w:t>)</w:t>
      </w:r>
      <w:r w:rsidR="0056581C">
        <w:rPr>
          <w:szCs w:val="20"/>
        </w:rPr>
        <w:fldChar w:fldCharType="end"/>
      </w:r>
      <w:r w:rsidR="0056581C">
        <w:rPr>
          <w:szCs w:val="20"/>
        </w:rPr>
        <w:t>.</w:t>
      </w:r>
      <w:r w:rsidR="00D8145D">
        <w:rPr>
          <w:szCs w:val="20"/>
        </w:rPr>
        <w:t xml:space="preserve"> </w:t>
      </w:r>
      <w:r w:rsidRPr="00C008A4">
        <w:rPr>
          <w:szCs w:val="20"/>
        </w:rPr>
        <w:t xml:space="preserve">Moreover, development economists contend that a universal democratic revolution may struggle to be sustained without the aid of international assistance and foreign direct investment </w:t>
      </w:r>
      <w:r w:rsidR="0056581C">
        <w:rPr>
          <w:szCs w:val="20"/>
        </w:rPr>
        <w:fldChar w:fldCharType="begin">
          <w:fldData xml:space="preserve">PEVuZE5vdGU+PENpdGU+PEF1dGhvcj5EaWFtb25kPC9BdXRob3I+PFllYXI+MTk5MjwvWWVhcj48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</w:fldData>
        </w:fldChar>
      </w:r>
      <w:r w:rsidR="0056581C">
        <w:rPr>
          <w:szCs w:val="20"/>
        </w:rPr>
        <w:instrText xml:space="preserve"> ADDIN EN.CITE </w:instrText>
      </w:r>
      <w:r w:rsidR="0056581C">
        <w:rPr>
          <w:szCs w:val="20"/>
        </w:rPr>
        <w:fldChar w:fldCharType="begin">
          <w:fldData xml:space="preserve">PEVuZE5vdGU+PENpdGU+PEF1dGhvcj5EaWFtb25kPC9BdXRob3I+PFllYXI+MTk5MjwvWWVhcj48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</w:fldData>
        </w:fldChar>
      </w:r>
      <w:r w:rsidR="0056581C">
        <w:rPr>
          <w:szCs w:val="20"/>
        </w:rPr>
        <w:instrText xml:space="preserve"> ADDIN EN.CITE.DATA </w:instrText>
      </w:r>
      <w:r w:rsidR="0056581C">
        <w:rPr>
          <w:szCs w:val="20"/>
        </w:rPr>
      </w:r>
      <w:r w:rsidR="0056581C">
        <w:rPr>
          <w:szCs w:val="20"/>
        </w:rPr>
        <w:fldChar w:fldCharType="end"/>
      </w:r>
      <w:r w:rsidR="0056581C">
        <w:rPr>
          <w:szCs w:val="20"/>
        </w:rPr>
      </w:r>
      <w:r w:rsidR="0056581C">
        <w:rPr>
          <w:szCs w:val="20"/>
        </w:rPr>
        <w:fldChar w:fldCharType="separate"/>
      </w:r>
      <w:r w:rsidR="0056581C">
        <w:rPr>
          <w:noProof/>
          <w:szCs w:val="20"/>
        </w:rPr>
        <w:t xml:space="preserve">(Diamond, </w:t>
      </w:r>
      <w:hyperlink w:anchor="Diamond" w:history="1">
        <w:r w:rsidR="0056581C" w:rsidRPr="00A406E4">
          <w:rPr>
            <w:rStyle w:val="Hyperlink"/>
            <w:noProof/>
            <w:szCs w:val="20"/>
          </w:rPr>
          <w:t>1992</w:t>
        </w:r>
      </w:hyperlink>
      <w:r w:rsidR="0056581C">
        <w:rPr>
          <w:noProof/>
          <w:szCs w:val="20"/>
        </w:rPr>
        <w:t xml:space="preserve">; Faras &amp; Ghali, </w:t>
      </w:r>
      <w:hyperlink w:anchor="Faras" w:history="1">
        <w:r w:rsidR="0056581C" w:rsidRPr="00A406E4">
          <w:rPr>
            <w:rStyle w:val="Hyperlink"/>
            <w:noProof/>
            <w:szCs w:val="20"/>
          </w:rPr>
          <w:t>2009</w:t>
        </w:r>
      </w:hyperlink>
      <w:r w:rsidR="0056581C">
        <w:rPr>
          <w:noProof/>
          <w:szCs w:val="20"/>
        </w:rPr>
        <w:t xml:space="preserve">; Wright et al., </w:t>
      </w:r>
      <w:hyperlink w:anchor="Wright" w:history="1">
        <w:r w:rsidR="0056581C" w:rsidRPr="00E92A83">
          <w:rPr>
            <w:rStyle w:val="Hyperlink"/>
            <w:noProof/>
            <w:szCs w:val="20"/>
          </w:rPr>
          <w:t>2015</w:t>
        </w:r>
      </w:hyperlink>
      <w:r w:rsidR="0056581C">
        <w:rPr>
          <w:noProof/>
          <w:szCs w:val="20"/>
        </w:rPr>
        <w:t>)</w:t>
      </w:r>
      <w:r w:rsidR="0056581C">
        <w:rPr>
          <w:szCs w:val="20"/>
        </w:rPr>
        <w:fldChar w:fldCharType="end"/>
      </w:r>
      <w:r w:rsidRPr="00C008A4">
        <w:rPr>
          <w:szCs w:val="20"/>
        </w:rPr>
        <w:t>. Various researchers have delved into the connection among IA and developme</w:t>
      </w:r>
      <w:r w:rsidR="0056581C">
        <w:rPr>
          <w:szCs w:val="20"/>
        </w:rPr>
        <w:t xml:space="preserve">nt </w:t>
      </w:r>
      <w:r w:rsidR="0056581C">
        <w:rPr>
          <w:szCs w:val="20"/>
        </w:rPr>
        <w:fldChar w:fldCharType="begin">
          <w:fldData xml:space="preserve">PEVuZE5vdGU+PENpdGU+PEF1dGhvcj5CdXJuc2lkZTwvQXV0aG9yPjxZZWFyPjIwMDA8L1llYXI+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</w:fldData>
        </w:fldChar>
      </w:r>
      <w:r w:rsidR="0056581C">
        <w:rPr>
          <w:szCs w:val="20"/>
        </w:rPr>
        <w:instrText xml:space="preserve"> ADDIN EN.CITE </w:instrText>
      </w:r>
      <w:r w:rsidR="0056581C">
        <w:rPr>
          <w:szCs w:val="20"/>
        </w:rPr>
        <w:fldChar w:fldCharType="begin">
          <w:fldData xml:space="preserve">PEVuZE5vdGU+PENpdGU+PEF1dGhvcj5CdXJuc2lkZTwvQXV0aG9yPjxZZWFyPjIwMDA8L1llYXI+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</w:fldData>
        </w:fldChar>
      </w:r>
      <w:r w:rsidR="0056581C">
        <w:rPr>
          <w:szCs w:val="20"/>
        </w:rPr>
        <w:instrText xml:space="preserve"> ADDIN EN.CITE.DATA </w:instrText>
      </w:r>
      <w:r w:rsidR="0056581C">
        <w:rPr>
          <w:szCs w:val="20"/>
        </w:rPr>
      </w:r>
      <w:r w:rsidR="0056581C">
        <w:rPr>
          <w:szCs w:val="20"/>
        </w:rPr>
        <w:fldChar w:fldCharType="end"/>
      </w:r>
      <w:r w:rsidR="0056581C">
        <w:rPr>
          <w:szCs w:val="20"/>
        </w:rPr>
      </w:r>
      <w:r w:rsidR="0056581C">
        <w:rPr>
          <w:szCs w:val="20"/>
        </w:rPr>
        <w:fldChar w:fldCharType="separate"/>
      </w:r>
      <w:r w:rsidR="0056581C">
        <w:rPr>
          <w:noProof/>
          <w:szCs w:val="20"/>
        </w:rPr>
        <w:t xml:space="preserve">(Burnside &amp; Dollar, </w:t>
      </w:r>
      <w:hyperlink w:anchor="Burnside" w:history="1">
        <w:r w:rsidR="0056581C" w:rsidRPr="00E92A83">
          <w:rPr>
            <w:rStyle w:val="Hyperlink"/>
            <w:noProof/>
            <w:szCs w:val="20"/>
          </w:rPr>
          <w:t>2000</w:t>
        </w:r>
      </w:hyperlink>
      <w:r w:rsidR="0056581C">
        <w:rPr>
          <w:noProof/>
          <w:szCs w:val="20"/>
        </w:rPr>
        <w:t xml:space="preserve">; Easterly, </w:t>
      </w:r>
      <w:hyperlink w:anchor="Easterly" w:history="1">
        <w:r w:rsidR="0056581C" w:rsidRPr="00E92A83">
          <w:rPr>
            <w:rStyle w:val="Hyperlink"/>
            <w:noProof/>
            <w:szCs w:val="20"/>
          </w:rPr>
          <w:t>2005</w:t>
        </w:r>
      </w:hyperlink>
      <w:r w:rsidR="0056581C">
        <w:rPr>
          <w:noProof/>
          <w:szCs w:val="20"/>
        </w:rPr>
        <w:t xml:space="preserve">; Svensson, </w:t>
      </w:r>
      <w:hyperlink w:anchor="Svensson" w:history="1">
        <w:r w:rsidR="0056581C" w:rsidRPr="00E92A83">
          <w:rPr>
            <w:rStyle w:val="Hyperlink"/>
            <w:noProof/>
            <w:szCs w:val="20"/>
          </w:rPr>
          <w:t>2000</w:t>
        </w:r>
      </w:hyperlink>
      <w:r w:rsidR="0056581C">
        <w:rPr>
          <w:noProof/>
          <w:szCs w:val="20"/>
        </w:rPr>
        <w:t>)</w:t>
      </w:r>
      <w:r w:rsidR="0056581C">
        <w:rPr>
          <w:szCs w:val="20"/>
        </w:rPr>
        <w:fldChar w:fldCharType="end"/>
      </w:r>
      <w:r w:rsidR="0056581C">
        <w:rPr>
          <w:szCs w:val="20"/>
        </w:rPr>
        <w:t xml:space="preserve">. </w:t>
      </w:r>
      <w:r w:rsidRPr="00C008A4">
        <w:rPr>
          <w:szCs w:val="20"/>
        </w:rPr>
        <w:t>Employing diverse econometric techniques and datasets, these studies have consistently revealed a positive and statistically significant association between IA and long-term economic perfor</w:t>
      </w:r>
      <w:r w:rsidR="0056581C">
        <w:rPr>
          <w:szCs w:val="20"/>
        </w:rPr>
        <w:t xml:space="preserve">mance </w:t>
      </w:r>
      <w:r w:rsidR="0056581C">
        <w:rPr>
          <w:szCs w:val="20"/>
        </w:rPr>
        <w:fldChar w:fldCharType="begin"/>
      </w:r>
      <w:r w:rsidR="0056581C">
        <w:rPr>
          <w:szCs w:val="20"/>
        </w:rPr>
        <w:instrText xml:space="preserve"> ADDIN EN.CITE &lt;EndNote&gt;&lt;Cite&gt;&lt;Author&gt;Arndt&lt;/Author&gt;&lt;Year&gt;2015&lt;/Year&gt;&lt;RecNum&gt;142&lt;/RecNum&gt;&lt;DisplayText&gt;(Arndt et al., 2015; Juselius et al., 2014)&lt;/DisplayText&gt;&lt;record&gt;&lt;rec-number&gt;142&lt;/rec-number&gt;&lt;foreign-keys&gt;&lt;key app="EN" db-id="9vxrzp25wrzds5erwto5dzwd5swdr5xwetsw" timestamp="1696242643"&gt;142&lt;/key&gt;&lt;/foreign-keys&gt;&lt;ref-type name="Journal Article"&gt;17&lt;/ref-type&gt;&lt;contributors&gt;&lt;authors&gt;&lt;author&gt;Arndt, Channing&lt;/author&gt;&lt;author&gt;Jones, Sam&lt;/author&gt;&lt;author&gt;Tarp, Finn&lt;/author&gt;&lt;/authors&gt;&lt;/contributors&gt;&lt;titles&gt;&lt;title&gt;Assessing foreign aid’s long-run contribution to growth and development&lt;/title&gt;&lt;secondary-title&gt;World Development&lt;/secondary-title&gt;&lt;/titles&gt;&lt;periodical&gt;&lt;full-title&gt;World Development&lt;/full-title&gt;&lt;/periodical&gt;&lt;pages&gt;6-18&lt;/pages&gt;&lt;volume&gt;69&lt;/volume&gt;&lt;dates&gt;&lt;year&gt;2015&lt;/year&gt;&lt;/dates&gt;&lt;isbn&gt;0305-750X&lt;/isbn&gt;&lt;urls&gt;&lt;/urls&gt;&lt;/record&gt;&lt;/Cite&gt;&lt;Cite&gt;&lt;Author&gt;Juselius&lt;/Author&gt;&lt;Year&gt;2014&lt;/Year&gt;&lt;RecNum&gt;143&lt;/RecNum&gt;&lt;record&gt;&lt;rec-number&gt;143&lt;/rec-number&gt;&lt;foreign-keys&gt;&lt;key app="EN" db-id="9vxrzp25wrzds5erwto5dzwd5swdr5xwetsw" timestamp="1696242678"&gt;143&lt;/key&gt;&lt;/foreign-keys&gt;&lt;ref-type name="Journal Article"&gt;17&lt;/ref-type&gt;&lt;contributors&gt;&lt;authors&gt;&lt;author&gt;Juselius, Katarina&lt;/author&gt;&lt;author&gt;Møller, Niels Framroze&lt;/author&gt;&lt;author&gt;Tarp, Finn&lt;/author&gt;&lt;/authors&gt;&lt;/contributors&gt;&lt;titles&gt;&lt;title&gt;The long‐run impact of foreign aid in 36 African countries: Insights from multivariate time series analysis&lt;/title&gt;&lt;secondary-title&gt;Oxford Bulletin of Economics and Statistics&lt;/secondary-title&gt;&lt;/titles&gt;&lt;periodical&gt;&lt;full-title&gt;Oxford Bulletin of Economics and Statistics&lt;/full-title&gt;&lt;/periodical&gt;&lt;pages&gt;153-184&lt;/pages&gt;&lt;volume&gt;76&lt;/volume&gt;&lt;number&gt;2&lt;/number&gt;&lt;dates&gt;&lt;year&gt;2014&lt;/year&gt;&lt;/dates&gt;&lt;isbn&gt;0305-9049&lt;/isbn&gt;&lt;urls&gt;&lt;/urls&gt;&lt;/record&gt;&lt;/Cite&gt;&lt;/EndNote&gt;</w:instrText>
      </w:r>
      <w:r w:rsidR="0056581C">
        <w:rPr>
          <w:szCs w:val="20"/>
        </w:rPr>
        <w:fldChar w:fldCharType="separate"/>
      </w:r>
      <w:r w:rsidR="0056581C">
        <w:rPr>
          <w:noProof/>
          <w:szCs w:val="20"/>
        </w:rPr>
        <w:t xml:space="preserve">(Arndt et al., </w:t>
      </w:r>
      <w:hyperlink w:anchor="Arndt" w:history="1">
        <w:r w:rsidR="0056581C" w:rsidRPr="00E92A83">
          <w:rPr>
            <w:rStyle w:val="Hyperlink"/>
            <w:noProof/>
            <w:szCs w:val="20"/>
          </w:rPr>
          <w:t>2015</w:t>
        </w:r>
      </w:hyperlink>
      <w:r w:rsidR="0056581C">
        <w:rPr>
          <w:noProof/>
          <w:szCs w:val="20"/>
        </w:rPr>
        <w:t xml:space="preserve">; Juselius et al., </w:t>
      </w:r>
      <w:hyperlink w:anchor="Juselius" w:history="1">
        <w:r w:rsidR="0056581C" w:rsidRPr="00E92A83">
          <w:rPr>
            <w:rStyle w:val="Hyperlink"/>
            <w:noProof/>
            <w:szCs w:val="20"/>
          </w:rPr>
          <w:t>2014</w:t>
        </w:r>
      </w:hyperlink>
      <w:r w:rsidR="0056581C">
        <w:rPr>
          <w:noProof/>
          <w:szCs w:val="20"/>
        </w:rPr>
        <w:t>)</w:t>
      </w:r>
      <w:r w:rsidR="0056581C">
        <w:rPr>
          <w:szCs w:val="20"/>
        </w:rPr>
        <w:fldChar w:fldCharType="end"/>
      </w:r>
      <w:r w:rsidRPr="00C008A4">
        <w:rPr>
          <w:szCs w:val="20"/>
        </w:rPr>
        <w:t>. Foreign assistance can prove instrumental for developing nations in managing their budgets and supporting the establishment of governmental programs such as technical training institutes.</w:t>
      </w:r>
      <w:r w:rsidR="0015658F">
        <w:rPr>
          <w:szCs w:val="20"/>
        </w:rPr>
        <w:t xml:space="preserve"> </w:t>
      </w:r>
      <w:r w:rsidRPr="00C008A4">
        <w:rPr>
          <w:szCs w:val="20"/>
        </w:rPr>
        <w:t>Despite its benefits, international assistance may entail certain internal costs, particularly for developing nations, in the form of international dependency. Different types of foreign assistance can have economic, social, and political consequences for these countries. Scholars have examined the hypothesis that foreign assistance can erode the qua</w:t>
      </w:r>
      <w:r w:rsidR="0056581C">
        <w:rPr>
          <w:szCs w:val="20"/>
        </w:rPr>
        <w:t xml:space="preserve">lity of political institutions </w:t>
      </w:r>
      <w:r w:rsidR="0056581C">
        <w:rPr>
          <w:szCs w:val="20"/>
        </w:rPr>
        <w:fldChar w:fldCharType="begin"/>
      </w:r>
      <w:r w:rsidR="0056581C">
        <w:rPr>
          <w:szCs w:val="20"/>
        </w:rPr>
        <w:instrText xml:space="preserve"> ADDIN EN.CITE &lt;EndNote&gt;&lt;Cite&gt;&lt;Author&gt;Rajan&lt;/Author&gt;&lt;Year&gt;2008&lt;/Year&gt;&lt;RecNum&gt;144&lt;/RecNum&gt;&lt;DisplayText&gt;(Rajan &amp;amp; Subramanian, 2008)&lt;/DisplayText&gt;&lt;record&gt;&lt;rec-number&gt;144&lt;/rec-number&gt;&lt;foreign-keys&gt;&lt;key app="EN" db-id="9vxrzp25wrzds5erwto5dzwd5swdr5xwetsw" timestamp="1696242806"&gt;144&lt;/key&gt;&lt;/foreign-keys&gt;&lt;ref-type name="Journal Article"&gt;17&lt;/ref-type&gt;&lt;contributors&gt;&lt;authors&gt;&lt;author&gt;Rajan, Raghuram G&lt;/author&gt;&lt;author&gt;Subramanian, Arvind&lt;/author&gt;&lt;/authors&gt;&lt;/contributors&gt;&lt;titles&gt;&lt;title&gt;Aid and growth: What does the cross-country evidence really show?&lt;/title&gt;&lt;secondary-title&gt;The Review of economics and Statistics&lt;/secondary-title&gt;&lt;/titles&gt;&lt;periodical&gt;&lt;full-title&gt;The Review of economics and Statistics&lt;/full-title&gt;&lt;/periodical&gt;&lt;pages&gt;643-665&lt;/pages&gt;&lt;volume&gt;90&lt;/volume&gt;&lt;number&gt;4&lt;/number&gt;&lt;dates&gt;&lt;year&gt;2008&lt;/year&gt;&lt;/dates&gt;&lt;isbn&gt;0034-6535&lt;/isbn&gt;&lt;urls&gt;&lt;/urls&gt;&lt;/record&gt;&lt;/Cite&gt;&lt;/EndNote&gt;</w:instrText>
      </w:r>
      <w:r w:rsidR="0056581C">
        <w:rPr>
          <w:szCs w:val="20"/>
        </w:rPr>
        <w:fldChar w:fldCharType="separate"/>
      </w:r>
      <w:r w:rsidR="0056581C">
        <w:rPr>
          <w:noProof/>
          <w:szCs w:val="20"/>
        </w:rPr>
        <w:t xml:space="preserve">(Rajan &amp; Subramanian, </w:t>
      </w:r>
      <w:hyperlink w:anchor="Rajan" w:history="1">
        <w:r w:rsidR="0056581C" w:rsidRPr="00E92A83">
          <w:rPr>
            <w:rStyle w:val="Hyperlink"/>
            <w:noProof/>
            <w:szCs w:val="20"/>
          </w:rPr>
          <w:t>2008</w:t>
        </w:r>
      </w:hyperlink>
      <w:r w:rsidR="0056581C">
        <w:rPr>
          <w:noProof/>
          <w:szCs w:val="20"/>
        </w:rPr>
        <w:t>)</w:t>
      </w:r>
      <w:r w:rsidR="0056581C">
        <w:rPr>
          <w:szCs w:val="20"/>
        </w:rPr>
        <w:fldChar w:fldCharType="end"/>
      </w:r>
      <w:r w:rsidRPr="00C008A4">
        <w:rPr>
          <w:szCs w:val="20"/>
        </w:rPr>
        <w:t>. While international assistance can positively impact economic performance and developmental levels through spillover effects, it may concurrently have adverse implicat</w:t>
      </w:r>
      <w:r w:rsidR="0056581C">
        <w:rPr>
          <w:szCs w:val="20"/>
        </w:rPr>
        <w:t xml:space="preserve">ions for institutional quality </w:t>
      </w:r>
      <w:r w:rsidR="0056581C">
        <w:rPr>
          <w:szCs w:val="20"/>
        </w:rPr>
        <w:fldChar w:fldCharType="begin"/>
      </w:r>
      <w:r w:rsidR="0056581C">
        <w:rPr>
          <w:szCs w:val="20"/>
        </w:rPr>
        <w:instrText xml:space="preserve"> ADDIN EN.CITE &lt;EndNote&gt;&lt;Cite&gt;&lt;Author&gt;Bräutigam&lt;/Author&gt;&lt;Year&gt;2004&lt;/Year&gt;&lt;RecNum&gt;131&lt;/RecNum&gt;&lt;DisplayText&gt;(Bräutigam &amp;amp; Knack, 2004; Wright et al., 2015)&lt;/DisplayText&gt;&lt;record&gt;&lt;rec-number&gt;131&lt;/rec-number&gt;&lt;foreign-keys&gt;&lt;key app="EN" db-id="9vxrzp25wrzds5erwto5dzwd5swdr5xwetsw" timestamp="1696241453"&gt;131&lt;/key&gt;&lt;/foreign-keys&gt;&lt;ref-type name="Journal Article"&gt;17&lt;/ref-type&gt;&lt;contributors&gt;&lt;authors&gt;&lt;author&gt;Bräutigam, Deborah A&lt;/author&gt;&lt;author&gt;Knack, Stephen&lt;/author&gt;&lt;/authors&gt;&lt;/contributors&gt;&lt;titles&gt;&lt;title&gt;Foreign aid, institutions, and governance in sub-Saharan Africa&lt;/title&gt;&lt;secondary-title&gt;Economic development and cultural change&lt;/secondary-title&gt;&lt;/titles&gt;&lt;periodical&gt;&lt;full-title&gt;Economic development and cultural change&lt;/full-title&gt;&lt;/periodical&gt;&lt;pages&gt;255-285&lt;/pages&gt;&lt;volume&gt;52&lt;/volume&gt;&lt;number&gt;2&lt;/number&gt;&lt;dates&gt;&lt;year&gt;2004&lt;/year&gt;&lt;/dates&gt;&lt;isbn&gt;0013-0079&lt;/isbn&gt;&lt;urls&gt;&lt;/urls&gt;&lt;/record&gt;&lt;/Cite&gt;&lt;Cite&gt;&lt;Author&gt;Wright&lt;/Author&gt;&lt;Year&gt;2015&lt;/Year&gt;&lt;RecNum&gt;136&lt;/RecNum&gt;&lt;record&gt;&lt;rec-number&gt;136&lt;/rec-number&gt;&lt;foreign-keys&gt;&lt;key app="EN" db-id="9vxrzp25wrzds5erwto5dzwd5swdr5xwetsw" timestamp="1696242241"&gt;136&lt;/key&gt;&lt;/foreign-keys&gt;&lt;ref-type name="Report"&gt;27&lt;/ref-type&gt;&lt;contributors&gt;&lt;authors&gt;&lt;author&gt;Wright, Joseph&lt;/author&gt;&lt;author&gt;Dietrich, Simone&lt;/author&gt;&lt;author&gt;Ariotti, Molly&lt;/author&gt;&lt;/authors&gt;&lt;/contributors&gt;&lt;titles&gt;&lt;title&gt;Foreign Aid and Judicial Independence&lt;/title&gt;&lt;/titles&gt;&lt;dates&gt;&lt;year&gt;2015&lt;/year&gt;&lt;/dates&gt;&lt;publisher&gt;Working Paper&lt;/publisher&gt;&lt;urls&gt;&lt;/urls&gt;&lt;/record&gt;&lt;/Cite&gt;&lt;/EndNote&gt;</w:instrText>
      </w:r>
      <w:r w:rsidR="0056581C">
        <w:rPr>
          <w:szCs w:val="20"/>
        </w:rPr>
        <w:fldChar w:fldCharType="separate"/>
      </w:r>
      <w:r w:rsidR="0056581C">
        <w:rPr>
          <w:noProof/>
          <w:szCs w:val="20"/>
        </w:rPr>
        <w:t xml:space="preserve">(Bräutigam &amp; Knack, </w:t>
      </w:r>
      <w:hyperlink w:anchor="Bräutigam" w:history="1">
        <w:r w:rsidR="0056581C" w:rsidRPr="00E92A83">
          <w:rPr>
            <w:rStyle w:val="Hyperlink"/>
            <w:noProof/>
            <w:szCs w:val="20"/>
          </w:rPr>
          <w:t>2004</w:t>
        </w:r>
      </w:hyperlink>
      <w:r w:rsidR="0056581C">
        <w:rPr>
          <w:noProof/>
          <w:szCs w:val="20"/>
        </w:rPr>
        <w:t xml:space="preserve">; Wright et al., </w:t>
      </w:r>
      <w:hyperlink w:anchor="Wright" w:history="1">
        <w:r w:rsidR="0056581C" w:rsidRPr="00E92A83">
          <w:rPr>
            <w:rStyle w:val="Hyperlink"/>
            <w:noProof/>
            <w:szCs w:val="20"/>
          </w:rPr>
          <w:t>2015</w:t>
        </w:r>
      </w:hyperlink>
      <w:r w:rsidR="0056581C">
        <w:rPr>
          <w:noProof/>
          <w:szCs w:val="20"/>
        </w:rPr>
        <w:t>)</w:t>
      </w:r>
      <w:r w:rsidR="0056581C">
        <w:rPr>
          <w:szCs w:val="20"/>
        </w:rPr>
        <w:fldChar w:fldCharType="end"/>
      </w:r>
      <w:r w:rsidRPr="00C008A4">
        <w:rPr>
          <w:szCs w:val="20"/>
        </w:rPr>
        <w:t>. Some researchers suggest that the influence of foreign assistance on the development process may vary based on the specific context (Contextual references).</w:t>
      </w:r>
    </w:p>
    <w:p w:rsidR="00C008A4" w:rsidRPr="00C008A4" w:rsidRDefault="00C008A4" w:rsidP="00AD0728">
      <w:pPr>
        <w:pStyle w:val="Heading2"/>
      </w:pPr>
      <w:r w:rsidRPr="00C008A4">
        <w:t>Objectives of the Study</w:t>
      </w:r>
    </w:p>
    <w:p w:rsidR="00C008A4" w:rsidRPr="00C008A4" w:rsidRDefault="00C008A4" w:rsidP="00C008A4">
      <w:pPr>
        <w:jc w:val="both"/>
        <w:rPr>
          <w:szCs w:val="20"/>
        </w:rPr>
      </w:pPr>
      <w:r w:rsidRPr="00C008A4">
        <w:rPr>
          <w:szCs w:val="20"/>
        </w:rPr>
        <w:t>The following Objectives of this study have been set:</w:t>
      </w:r>
    </w:p>
    <w:p w:rsidR="00C008A4" w:rsidRPr="00C008A4" w:rsidRDefault="00C008A4" w:rsidP="00C008A4">
      <w:pPr>
        <w:jc w:val="both"/>
        <w:rPr>
          <w:szCs w:val="20"/>
        </w:rPr>
      </w:pPr>
      <w:r w:rsidRPr="00C008A4">
        <w:rPr>
          <w:szCs w:val="20"/>
        </w:rPr>
        <w:t>1.</w:t>
      </w:r>
      <w:r w:rsidR="00AD0728">
        <w:rPr>
          <w:szCs w:val="20"/>
        </w:rPr>
        <w:t xml:space="preserve"> </w:t>
      </w:r>
      <w:r w:rsidRPr="00C008A4">
        <w:rPr>
          <w:szCs w:val="20"/>
        </w:rPr>
        <w:t>The first objective of current study is to inspect the influence of foreign assistance (project based aid and total aid) on economic growth in the absence of institutional quality.</w:t>
      </w:r>
    </w:p>
    <w:p w:rsidR="00C008A4" w:rsidRPr="00C008A4" w:rsidRDefault="00C008A4" w:rsidP="00C008A4">
      <w:pPr>
        <w:jc w:val="both"/>
        <w:rPr>
          <w:szCs w:val="20"/>
        </w:rPr>
      </w:pPr>
      <w:r w:rsidRPr="00C008A4">
        <w:rPr>
          <w:szCs w:val="20"/>
        </w:rPr>
        <w:t>2.</w:t>
      </w:r>
      <w:r w:rsidR="00AD0728">
        <w:rPr>
          <w:szCs w:val="20"/>
        </w:rPr>
        <w:t xml:space="preserve"> </w:t>
      </w:r>
      <w:r w:rsidRPr="00C008A4">
        <w:rPr>
          <w:szCs w:val="20"/>
        </w:rPr>
        <w:t>The second goal of present study is to inspect the influence of foreign assistance (project based aid and total aid) on economic growth in the presence of institutional quality.</w:t>
      </w:r>
    </w:p>
    <w:p w:rsidR="00C008A4" w:rsidRPr="00C008A4" w:rsidRDefault="00C008A4" w:rsidP="00C008A4">
      <w:pPr>
        <w:jc w:val="both"/>
        <w:rPr>
          <w:szCs w:val="20"/>
        </w:rPr>
      </w:pPr>
      <w:r w:rsidRPr="00C008A4">
        <w:rPr>
          <w:szCs w:val="20"/>
        </w:rPr>
        <w:t>3.</w:t>
      </w:r>
      <w:r w:rsidR="00AD0728">
        <w:rPr>
          <w:szCs w:val="20"/>
        </w:rPr>
        <w:t xml:space="preserve"> </w:t>
      </w:r>
      <w:r w:rsidRPr="00C008A4">
        <w:rPr>
          <w:szCs w:val="20"/>
        </w:rPr>
        <w:t>The third aim of this research is to inspect the interacted effect of foreign assistance and institutional quality on economic growth.</w:t>
      </w:r>
    </w:p>
    <w:p w:rsidR="00C008A4" w:rsidRPr="00C008A4" w:rsidRDefault="00C008A4" w:rsidP="00C008A4">
      <w:pPr>
        <w:jc w:val="both"/>
        <w:rPr>
          <w:szCs w:val="20"/>
        </w:rPr>
      </w:pPr>
      <w:r w:rsidRPr="00C008A4">
        <w:rPr>
          <w:szCs w:val="20"/>
        </w:rPr>
        <w:t>4.</w:t>
      </w:r>
      <w:r w:rsidR="00AD0728">
        <w:rPr>
          <w:szCs w:val="20"/>
        </w:rPr>
        <w:t xml:space="preserve"> </w:t>
      </w:r>
      <w:r w:rsidRPr="00C008A4">
        <w:rPr>
          <w:szCs w:val="20"/>
        </w:rPr>
        <w:t>current study also purposes to see the impact of various types of institutional quality on segregated forms of foreign aid.</w:t>
      </w:r>
    </w:p>
    <w:p w:rsidR="00C008A4" w:rsidRPr="00C008A4" w:rsidRDefault="00C008A4" w:rsidP="00C008A4">
      <w:pPr>
        <w:jc w:val="both"/>
        <w:rPr>
          <w:szCs w:val="20"/>
        </w:rPr>
      </w:pPr>
      <w:r w:rsidRPr="00C008A4">
        <w:rPr>
          <w:szCs w:val="20"/>
        </w:rPr>
        <w:t>5.</w:t>
      </w:r>
      <w:r w:rsidR="00AD0728">
        <w:rPr>
          <w:szCs w:val="20"/>
        </w:rPr>
        <w:t xml:space="preserve"> </w:t>
      </w:r>
      <w:r w:rsidRPr="00C008A4">
        <w:rPr>
          <w:szCs w:val="20"/>
        </w:rPr>
        <w:t xml:space="preserve">To suggest some policy options on the basis of empirical findings. </w:t>
      </w:r>
      <w:r w:rsidRPr="00C008A4">
        <w:rPr>
          <w:szCs w:val="20"/>
        </w:rPr>
        <w:tab/>
      </w:r>
    </w:p>
    <w:p w:rsidR="00C008A4" w:rsidRPr="00AD0728" w:rsidRDefault="00C008A4" w:rsidP="00AD0728">
      <w:pPr>
        <w:pStyle w:val="Heading2"/>
      </w:pPr>
      <w:r w:rsidRPr="00AD0728">
        <w:lastRenderedPageBreak/>
        <w:t>Novelty of the Study</w:t>
      </w:r>
    </w:p>
    <w:p w:rsidR="00C008A4" w:rsidRPr="00C008A4" w:rsidRDefault="00C008A4" w:rsidP="00C008A4">
      <w:pPr>
        <w:jc w:val="both"/>
        <w:rPr>
          <w:szCs w:val="20"/>
        </w:rPr>
      </w:pPr>
      <w:r w:rsidRPr="00C008A4">
        <w:rPr>
          <w:szCs w:val="20"/>
        </w:rPr>
        <w:t>Current study will be a novel in a sense that it will see the effect of international assistance at segregate and aggregate level (project based and total) in the presence of various forms of institutional quality on economic growth. There is hardly any study which has investigated the effect of various types of institutions like economic, political and legal institutions on international assistance in developing countries. Econometric results of the study will help to enrich our understanding that, to what extent international assistance can have effect on economic growth in the presence of institutional quality.</w:t>
      </w:r>
    </w:p>
    <w:p w:rsidR="00C008A4" w:rsidRPr="00C008A4" w:rsidRDefault="00C008A4" w:rsidP="0056581C">
      <w:pPr>
        <w:pStyle w:val="Heading1"/>
        <w:tabs>
          <w:tab w:val="clear" w:pos="278"/>
        </w:tabs>
        <w:ind w:left="180"/>
      </w:pPr>
      <w:r w:rsidRPr="00C008A4">
        <w:t>Literature Review</w:t>
      </w:r>
    </w:p>
    <w:p w:rsidR="0015658F" w:rsidRDefault="0056581C" w:rsidP="004321C1">
      <w:pPr>
        <w:jc w:val="both"/>
        <w:rPr>
          <w:szCs w:val="20"/>
        </w:rPr>
      </w:pPr>
      <w:r>
        <w:rPr>
          <w:szCs w:val="20"/>
        </w:rPr>
        <w:fldChar w:fldCharType="begin"/>
      </w:r>
      <w:r>
        <w:rPr>
          <w:szCs w:val="20"/>
        </w:rPr>
        <w:instrText xml:space="preserve"> ADDIN EN.CITE &lt;EndNote&gt;&lt;Cite&gt;&lt;Author&gt;Lee&lt;/Author&gt;&lt;Year&gt;2019&lt;/Year&gt;&lt;RecNum&gt;145&lt;/RecNum&gt;&lt;DisplayText&gt;(Lee &amp;amp; Kim, 2019)&lt;/DisplayText&gt;&lt;record&gt;&lt;rec-number&gt;145&lt;/rec-number&gt;&lt;foreign-keys&gt;&lt;key app="EN" db-id="9vxrzp25wrzds5erwto5dzwd5swdr5xwetsw" timestamp="1696242905"&gt;145&lt;/key&gt;&lt;/foreign-keys&gt;&lt;ref-type name="Journal Article"&gt;17&lt;/ref-type&gt;&lt;contributors&gt;&lt;authors&gt;&lt;author&gt;Lee, Young-Hwan&lt;/author&gt;&lt;author&gt;Kim, Hyung-Kee&lt;/author&gt;&lt;/authors&gt;&lt;/contributors&gt;&lt;titles&gt;&lt;title&gt;Financial support and university performance in Korean universities: A panel data approach&lt;/title&gt;&lt;secondary-title&gt;Sustainability&lt;/secondary-title&gt;&lt;/titles&gt;&lt;periodical&gt;&lt;full-title&gt;Sustainability&lt;/full-title&gt;&lt;/periodical&gt;&lt;pages&gt;5871&lt;/pages&gt;&lt;volume&gt;11&lt;/volume&gt;&lt;number&gt;20&lt;/number&gt;&lt;dates&gt;&lt;year&gt;2019&lt;/year&gt;&lt;/dates&gt;&lt;isbn&gt;2071-1050&lt;/isbn&gt;&lt;urls&gt;&lt;/urls&gt;&lt;/record&gt;&lt;/Cite&gt;&lt;/EndNote&gt;</w:instrText>
      </w:r>
      <w:r>
        <w:rPr>
          <w:szCs w:val="20"/>
        </w:rPr>
        <w:fldChar w:fldCharType="separate"/>
      </w:r>
      <w:r>
        <w:rPr>
          <w:noProof/>
          <w:szCs w:val="20"/>
        </w:rPr>
        <w:t xml:space="preserve">Lee </w:t>
      </w:r>
      <w:r w:rsidR="004321C1">
        <w:rPr>
          <w:noProof/>
          <w:szCs w:val="20"/>
        </w:rPr>
        <w:t>and</w:t>
      </w:r>
      <w:r>
        <w:rPr>
          <w:noProof/>
          <w:szCs w:val="20"/>
        </w:rPr>
        <w:t xml:space="preserve"> Kim, </w:t>
      </w:r>
      <w:r w:rsidR="004321C1">
        <w:rPr>
          <w:noProof/>
          <w:szCs w:val="20"/>
        </w:rPr>
        <w:t>(</w:t>
      </w:r>
      <w:hyperlink w:anchor="Lee" w:history="1">
        <w:r w:rsidRPr="004321C1">
          <w:rPr>
            <w:rStyle w:val="Hyperlink"/>
            <w:noProof/>
            <w:szCs w:val="20"/>
          </w:rPr>
          <w:t>2019</w:t>
        </w:r>
      </w:hyperlink>
      <w:r>
        <w:rPr>
          <w:noProof/>
          <w:szCs w:val="20"/>
        </w:rPr>
        <w:t>)</w:t>
      </w:r>
      <w:r>
        <w:rPr>
          <w:szCs w:val="20"/>
        </w:rPr>
        <w:fldChar w:fldCharType="end"/>
      </w:r>
      <w:r>
        <w:rPr>
          <w:szCs w:val="20"/>
        </w:rPr>
        <w:t xml:space="preserve"> </w:t>
      </w:r>
      <w:r w:rsidR="00C008A4" w:rsidRPr="00C008A4">
        <w:rPr>
          <w:szCs w:val="20"/>
        </w:rPr>
        <w:t xml:space="preserve">examine the relationship between institutions and economic growth. For empirical analyses they used the data covering the period 1965 to 2002. By applying different econometric techniques, they concluded that institutions were positively associated with economic growth but its effect is contextual specific. The study investigated that technology and institutions were the core factors of economic development in long run. Empirics also postulate that secondary education was supportive for development in low income states and higher education and better technology was suitable for economic development in middle and higher income nations. The econometric results also proved bidirectional causal relationship between institutional quality and economic growth. </w:t>
      </w:r>
      <w:r>
        <w:rPr>
          <w:szCs w:val="20"/>
        </w:rPr>
        <w:fldChar w:fldCharType="begin"/>
      </w:r>
      <w:r>
        <w:rPr>
          <w:szCs w:val="20"/>
        </w:rPr>
        <w:instrText xml:space="preserve"> ADDIN EN.CITE &lt;EndNote&gt;&lt;Cite&gt;&lt;Author&gt;Zhang&lt;/Author&gt;&lt;Year&gt;2010&lt;/Year&gt;&lt;RecNum&gt;146&lt;/RecNum&gt;&lt;DisplayText&gt;(Zhang &amp;amp; Wei, 2010)&lt;/DisplayText&gt;&lt;record&gt;&lt;rec-number&gt;146&lt;/rec-number&gt;&lt;foreign-keys&gt;&lt;key app="EN" db-id="9vxrzp25wrzds5erwto5dzwd5swdr5xwetsw" timestamp="1696242961"&gt;146&lt;/key&gt;&lt;/foreign-keys&gt;&lt;ref-type name="Journal Article"&gt;17&lt;/ref-type&gt;&lt;contributors&gt;&lt;authors&gt;&lt;author&gt;Zhang, Yue-Jun&lt;/author&gt;&lt;author&gt;Wei, Yi-Ming&lt;/author&gt;&lt;/authors&gt;&lt;/contributors&gt;&lt;titles&gt;&lt;title&gt;An overview of current research on EU ETS: Evidence from its operating mechanism and economic effect&lt;/title&gt;&lt;secondary-title&gt;Applied Energy&lt;/secondary-title&gt;&lt;/titles&gt;&lt;periodical&gt;&lt;full-title&gt;Applied Energy&lt;/full-title&gt;&lt;/periodical&gt;&lt;pages&gt;1804-1814&lt;/pages&gt;&lt;volume&gt;87&lt;/volume&gt;&lt;number&gt;6&lt;/number&gt;&lt;dates&gt;&lt;year&gt;2010&lt;/year&gt;&lt;/dates&gt;&lt;isbn&gt;0306-2619&lt;/isbn&gt;&lt;urls&gt;&lt;/urls&gt;&lt;/record&gt;&lt;/Cite&gt;&lt;/EndNote&gt;</w:instrText>
      </w:r>
      <w:r>
        <w:rPr>
          <w:szCs w:val="20"/>
        </w:rPr>
        <w:fldChar w:fldCharType="separate"/>
      </w:r>
      <w:r>
        <w:rPr>
          <w:noProof/>
          <w:szCs w:val="20"/>
        </w:rPr>
        <w:t xml:space="preserve">Zhang </w:t>
      </w:r>
      <w:r w:rsidR="004321C1">
        <w:rPr>
          <w:noProof/>
          <w:szCs w:val="20"/>
        </w:rPr>
        <w:t>and Wei</w:t>
      </w:r>
      <w:r>
        <w:rPr>
          <w:noProof/>
          <w:szCs w:val="20"/>
        </w:rPr>
        <w:t xml:space="preserve"> </w:t>
      </w:r>
      <w:r w:rsidR="004321C1">
        <w:rPr>
          <w:noProof/>
          <w:szCs w:val="20"/>
        </w:rPr>
        <w:t>(</w:t>
      </w:r>
      <w:hyperlink w:anchor="Zhang" w:history="1">
        <w:r w:rsidRPr="004321C1">
          <w:rPr>
            <w:rStyle w:val="Hyperlink"/>
            <w:noProof/>
            <w:szCs w:val="20"/>
          </w:rPr>
          <w:t>2010</w:t>
        </w:r>
      </w:hyperlink>
      <w:r w:rsidR="004321C1">
        <w:rPr>
          <w:noProof/>
          <w:szCs w:val="20"/>
        </w:rPr>
        <w:t>)</w:t>
      </w:r>
      <w:r>
        <w:rPr>
          <w:szCs w:val="20"/>
        </w:rPr>
        <w:fldChar w:fldCharType="end"/>
      </w:r>
      <w:r>
        <w:rPr>
          <w:szCs w:val="20"/>
        </w:rPr>
        <w:t xml:space="preserve"> </w:t>
      </w:r>
      <w:r w:rsidR="00C008A4" w:rsidRPr="00C008A4">
        <w:rPr>
          <w:szCs w:val="20"/>
        </w:rPr>
        <w:t>pointed out the impact of institutions and governance in augmenting economic progress. For empirical analyses, the study had used the cross</w:t>
      </w:r>
      <w:r w:rsidR="004B2578">
        <w:rPr>
          <w:szCs w:val="20"/>
        </w:rPr>
        <w:t>-</w:t>
      </w:r>
      <w:r w:rsidR="00C008A4" w:rsidRPr="00C008A4">
        <w:rPr>
          <w:szCs w:val="20"/>
        </w:rPr>
        <w:t>sectional data covering the period 1998 to 2008.</w:t>
      </w:r>
      <w:r w:rsidR="004B2578">
        <w:rPr>
          <w:szCs w:val="20"/>
        </w:rPr>
        <w:t xml:space="preserve"> </w:t>
      </w:r>
      <w:r w:rsidR="00C008A4" w:rsidRPr="00C008A4">
        <w:rPr>
          <w:szCs w:val="20"/>
        </w:rPr>
        <w:t xml:space="preserve">Econometric results of their study found the existence of bidirectional relation between institutional quality and economic development in long run. </w:t>
      </w:r>
      <w:r w:rsidR="00676E58">
        <w:rPr>
          <w:szCs w:val="20"/>
        </w:rPr>
        <w:fldChar w:fldCharType="begin"/>
      </w:r>
      <w:r>
        <w:rPr>
          <w:szCs w:val="20"/>
        </w:rPr>
        <w:instrText xml:space="preserve"> ADDIN EN.CITE &lt;EndNote&gt;&lt;Cite&gt;&lt;Author&gt;Sijabat&lt;/Author&gt;&lt;Year&gt;2022&lt;/Year&gt;&lt;RecNum&gt;686&lt;/RecNum&gt;&lt;DisplayText&gt;(Sijabat, 2022)&lt;/DisplayText&gt;&lt;record&gt;&lt;rec-number&gt;686&lt;/rec-number&gt;&lt;foreign-keys&gt;&lt;key app="EN" db-id="9vxrzp25wrzds5erwto5dzwd5swdr5xwetsw" timestamp="1696237960"&gt;686&lt;/key&gt;&lt;/foreign-keys&gt;&lt;ref-type name="Journal Article"&gt;17&lt;/ref-type&gt;&lt;contributors&gt;&lt;authors&gt;&lt;author&gt;Sijabat, Rosdiana&lt;/author&gt;&lt;/authors&gt;&lt;/contributors&gt;&lt;titles&gt;&lt;title&gt;The association of economic growth, foreign aid, foreign direct investment and gross capital formation in Indonesia: Evidence from the Toda–Yamamoto approach&lt;/title&gt;&lt;secondary-title&gt;Economies&lt;/secondary-title&gt;&lt;/titles&gt;&lt;periodical&gt;&lt;full-title&gt;Economies&lt;/full-title&gt;&lt;/periodical&gt;&lt;pages&gt;93&lt;/pages&gt;&lt;volume&gt;10&lt;/volume&gt;&lt;number&gt;4&lt;/number&gt;&lt;dates&gt;&lt;year&gt;2022&lt;/year&gt;&lt;/dates&gt;&lt;isbn&gt;2227-7099&lt;/isbn&gt;&lt;urls&gt;&lt;/urls&gt;&lt;/record&gt;&lt;/Cite&gt;&lt;/EndNote&gt;</w:instrText>
      </w:r>
      <w:r w:rsidR="00676E58">
        <w:rPr>
          <w:szCs w:val="20"/>
        </w:rPr>
        <w:fldChar w:fldCharType="separate"/>
      </w:r>
      <w:r>
        <w:rPr>
          <w:noProof/>
          <w:szCs w:val="20"/>
        </w:rPr>
        <w:t xml:space="preserve">Sijabat </w:t>
      </w:r>
      <w:r w:rsidR="004321C1">
        <w:rPr>
          <w:noProof/>
          <w:szCs w:val="20"/>
        </w:rPr>
        <w:t>(</w:t>
      </w:r>
      <w:hyperlink w:anchor="Sijabat" w:history="1">
        <w:r w:rsidRPr="004321C1">
          <w:rPr>
            <w:rStyle w:val="Hyperlink"/>
            <w:noProof/>
            <w:szCs w:val="20"/>
          </w:rPr>
          <w:t>2022</w:t>
        </w:r>
      </w:hyperlink>
      <w:r>
        <w:rPr>
          <w:noProof/>
          <w:szCs w:val="20"/>
        </w:rPr>
        <w:t>)</w:t>
      </w:r>
      <w:r w:rsidR="00676E58">
        <w:rPr>
          <w:szCs w:val="20"/>
        </w:rPr>
        <w:fldChar w:fldCharType="end"/>
      </w:r>
      <w:r w:rsidR="00676E58">
        <w:rPr>
          <w:szCs w:val="20"/>
        </w:rPr>
        <w:t xml:space="preserve"> </w:t>
      </w:r>
      <w:r w:rsidR="00C008A4" w:rsidRPr="00C008A4">
        <w:rPr>
          <w:szCs w:val="20"/>
        </w:rPr>
        <w:t xml:space="preserve">analyzed the link among foreign aid, FDI, capital formation and GDP for time span of 1970-2019 in Indonesia. The research demonstrated cointegration and a persistent equilibrium linkage among GDP, foreign aid, FDI, and capital accumulation by ADF unit root tests using the augmented Toda-Yamamoto technique and Granger causality test. Notably, it was discovered that there was positive one-way causation between foreign aid and GDP as well as between FDI and GDP, proving that foreign aid boosted economic growth. Nonetheless, no causal association between aid and capital formation was found, underlining the need for better management of foreign aid to draw in FDI and possibly strengthen Indonesia's economic growth. </w:t>
      </w:r>
      <w:r w:rsidR="00676E58">
        <w:rPr>
          <w:szCs w:val="20"/>
        </w:rPr>
        <w:fldChar w:fldCharType="begin"/>
      </w:r>
      <w:r>
        <w:rPr>
          <w:szCs w:val="20"/>
        </w:rPr>
        <w:instrText xml:space="preserve"> ADDIN EN.CITE &lt;EndNote&gt;&lt;Cite&gt;&lt;Author&gt;Appiah-Otoo&lt;/Author&gt;&lt;Year&gt;2022&lt;/Year&gt;&lt;RecNum&gt;676&lt;/RecNum&gt;&lt;DisplayText&gt;(Appiah-Otoo et al., 2022)&lt;/DisplayText&gt;&lt;record&gt;&lt;rec-number&gt;676&lt;/rec-number&gt;&lt;foreign-keys&gt;&lt;key app="EN" db-id="9vxrzp25wrzds5erwto5dzwd5swdr5xwetsw" timestamp="1696236224"&gt;676&lt;/key&gt;&lt;/foreign-keys&gt;&lt;ref-type name="Journal Article"&gt;17&lt;/ref-type&gt;&lt;contributors&gt;&lt;authors&gt;&lt;author&gt;Appiah-Otoo, Isaac&lt;/author&gt;&lt;author&gt;Acheampong, Alex O&lt;/author&gt;&lt;author&gt;Song, Na&lt;/author&gt;&lt;author&gt;Obeng, Camara Kwasi&lt;/author&gt;&lt;author&gt;Appiah, Isaac K&lt;/author&gt;&lt;/authors&gt;&lt;/contributors&gt;&lt;titles&gt;&lt;title&gt;Foreign aid—economic growth nexus in Africa: does financial development matter?&lt;/title&gt;&lt;secondary-title&gt;International Economic Journal&lt;/secondary-title&gt;&lt;/titles&gt;&lt;periodical&gt;&lt;full-title&gt;International Economic Journal&lt;/full-title&gt;&lt;/periodical&gt;&lt;pages&gt;418-444&lt;/pages&gt;&lt;volume&gt;36&lt;/volume&gt;&lt;number&gt;3&lt;/number&gt;&lt;dates&gt;&lt;year&gt;2022&lt;/year&gt;&lt;/dates&gt;&lt;isbn&gt;1016-8737&lt;/isbn&gt;&lt;urls&gt;&lt;/urls&gt;&lt;/record&gt;&lt;/Cite&gt;&lt;/EndNote&gt;</w:instrText>
      </w:r>
      <w:r w:rsidR="00676E58">
        <w:rPr>
          <w:szCs w:val="20"/>
        </w:rPr>
        <w:fldChar w:fldCharType="separate"/>
      </w:r>
      <w:r w:rsidR="00745B3C">
        <w:rPr>
          <w:noProof/>
          <w:szCs w:val="20"/>
        </w:rPr>
        <w:t>Appiah-Otoo et al.</w:t>
      </w:r>
      <w:r>
        <w:rPr>
          <w:noProof/>
          <w:szCs w:val="20"/>
        </w:rPr>
        <w:t xml:space="preserve"> </w:t>
      </w:r>
      <w:r w:rsidR="00745B3C">
        <w:rPr>
          <w:noProof/>
          <w:szCs w:val="20"/>
        </w:rPr>
        <w:t>(</w:t>
      </w:r>
      <w:hyperlink w:anchor="Appiah" w:history="1">
        <w:r w:rsidRPr="00745B3C">
          <w:rPr>
            <w:rStyle w:val="Hyperlink"/>
            <w:noProof/>
            <w:szCs w:val="20"/>
          </w:rPr>
          <w:t>2022</w:t>
        </w:r>
      </w:hyperlink>
      <w:r>
        <w:rPr>
          <w:noProof/>
          <w:szCs w:val="20"/>
        </w:rPr>
        <w:t>)</w:t>
      </w:r>
      <w:r w:rsidR="00676E58">
        <w:rPr>
          <w:szCs w:val="20"/>
        </w:rPr>
        <w:fldChar w:fldCharType="end"/>
      </w:r>
      <w:r w:rsidR="00676E58">
        <w:rPr>
          <w:szCs w:val="20"/>
        </w:rPr>
        <w:t xml:space="preserve"> </w:t>
      </w:r>
      <w:r w:rsidR="00C008A4" w:rsidRPr="00C008A4">
        <w:rPr>
          <w:szCs w:val="20"/>
        </w:rPr>
        <w:t>evaluated the interplay between financial development and economic growth in the existence of different forms of foreign aid including education aid, agricultural aid, health aid, and services for 37 African nations.</w:t>
      </w:r>
    </w:p>
    <w:p w:rsidR="00C008A4" w:rsidRPr="00C008A4" w:rsidRDefault="00C008A4" w:rsidP="0056581C">
      <w:pPr>
        <w:jc w:val="both"/>
        <w:rPr>
          <w:szCs w:val="20"/>
        </w:rPr>
      </w:pPr>
      <w:r w:rsidRPr="00C008A4">
        <w:rPr>
          <w:szCs w:val="20"/>
        </w:rPr>
        <w:t xml:space="preserve"> The study applied GMM approach for the dataset covering time span of 2002-2018. The outcomes specified that while foreign aid could hinder economic growth in Africa, financial development played a pivotal role in promoting it. Moreover, the research highlighted that financial development conditioned foreign aid to have a positive effect on economic growth. Country-specific analysis further showed that nations with robust financial systems, such as Tunisia, South Africa, Mauritius, Gabon, and Botswana, experienced higher growth elasticity from aid, while nations with weaker financial structures, like Guinea Bissau, Malawi, Sierra Leone, and the Democratic Republic of Congo, demonstrated lower growth elasticity. The influence of foreign assistance on economic growth was investigated by </w:t>
      </w:r>
      <w:r w:rsidR="00676E58">
        <w:rPr>
          <w:szCs w:val="20"/>
        </w:rPr>
        <w:fldChar w:fldCharType="begin"/>
      </w:r>
      <w:r w:rsidR="0056581C">
        <w:rPr>
          <w:szCs w:val="20"/>
        </w:rPr>
        <w:instrText xml:space="preserve"> ADDIN EN.CITE &lt;EndNote&gt;&lt;Cite&gt;&lt;Author&gt;Abate&lt;/Author&gt;&lt;Year&gt;2022&lt;/Year&gt;&lt;RecNum&gt;675&lt;/RecNum&gt;&lt;DisplayText&gt;(Abate, 2022)&lt;/DisplayText&gt;&lt;record&gt;&lt;rec-number&gt;675&lt;/rec-number&gt;&lt;foreign-keys&gt;&lt;key app="EN" db-id="9vxrzp25wrzds5erwto5dzwd5swdr5xwetsw" timestamp="1696235964"&gt;675&lt;/key&gt;&lt;/foreign-keys&gt;&lt;ref-type name="Journal Article"&gt;17&lt;/ref-type&gt;&lt;contributors&gt;&lt;authors&gt;&lt;author&gt;Abate, Chala Amante&lt;/author&gt;&lt;/authors&gt;&lt;/contributors&gt;&lt;titles&gt;&lt;title&gt;The relationship between aid and economic growth of developing countries: does institutional quality and economic freedom matter?&lt;/title&gt;&lt;secondary-title&gt;Cogent Economics &amp;amp; Finance&lt;/secondary-title&gt;&lt;/titles&gt;&lt;periodical&gt;&lt;full-title&gt;Cogent Economics &amp;amp; Finance&lt;/full-title&gt;&lt;/periodical&gt;&lt;pages&gt;2062092&lt;/pages&gt;&lt;volume&gt;10&lt;/volume&gt;&lt;number&gt;1&lt;/number&gt;&lt;dates&gt;&lt;year&gt;2022&lt;/year&gt;&lt;/dates&gt;&lt;isbn&gt;2332-2039&lt;/isbn&gt;&lt;urls&gt;&lt;/urls&gt;&lt;/record&gt;&lt;/Cite&gt;&lt;/EndNote&gt;</w:instrText>
      </w:r>
      <w:r w:rsidR="00676E58">
        <w:rPr>
          <w:szCs w:val="20"/>
        </w:rPr>
        <w:fldChar w:fldCharType="separate"/>
      </w:r>
      <w:r w:rsidR="00745B3C">
        <w:rPr>
          <w:noProof/>
          <w:szCs w:val="20"/>
        </w:rPr>
        <w:t>Abate</w:t>
      </w:r>
      <w:r w:rsidR="0056581C">
        <w:rPr>
          <w:noProof/>
          <w:szCs w:val="20"/>
        </w:rPr>
        <w:t xml:space="preserve"> </w:t>
      </w:r>
      <w:r w:rsidR="00745B3C">
        <w:rPr>
          <w:noProof/>
          <w:szCs w:val="20"/>
        </w:rPr>
        <w:t>(</w:t>
      </w:r>
      <w:hyperlink w:anchor="Abate" w:history="1">
        <w:r w:rsidR="0056581C" w:rsidRPr="00745B3C">
          <w:rPr>
            <w:rStyle w:val="Hyperlink"/>
            <w:noProof/>
            <w:szCs w:val="20"/>
          </w:rPr>
          <w:t>2022</w:t>
        </w:r>
      </w:hyperlink>
      <w:r w:rsidR="0056581C">
        <w:rPr>
          <w:noProof/>
          <w:szCs w:val="20"/>
        </w:rPr>
        <w:t>)</w:t>
      </w:r>
      <w:r w:rsidR="00676E58">
        <w:rPr>
          <w:szCs w:val="20"/>
        </w:rPr>
        <w:fldChar w:fldCharType="end"/>
      </w:r>
      <w:r w:rsidR="0056581C">
        <w:rPr>
          <w:szCs w:val="20"/>
        </w:rPr>
        <w:t xml:space="preserve"> </w:t>
      </w:r>
      <w:r w:rsidRPr="00C008A4">
        <w:rPr>
          <w:szCs w:val="20"/>
        </w:rPr>
        <w:t>study covering the time span of 2002 to 2019 across 44 developing nations, looking at whether excessive aid is helpful or harmful. The study also evaluated how much economic freedom and institutional quality matter in this relationship. The study used dynamic panel threshold regression and the system GMM with panel data. The association between foreign aid and economic growth was found to be inverted U-shaped, with an ideal aid level at 9.7% of GNI. Notably, help had a negative effect when institutional quality and economic freedom went below particular thresholds, highlighting their crucial roles in the aid-growth dynamic.</w:t>
      </w:r>
    </w:p>
    <w:p w:rsidR="00C008A4" w:rsidRPr="00C008A4" w:rsidRDefault="00676E58" w:rsidP="00745B3C">
      <w:pPr>
        <w:jc w:val="both"/>
        <w:rPr>
          <w:szCs w:val="20"/>
        </w:rPr>
      </w:pPr>
      <w:r>
        <w:rPr>
          <w:szCs w:val="20"/>
        </w:rPr>
        <w:lastRenderedPageBreak/>
        <w:fldChar w:fldCharType="begin"/>
      </w:r>
      <w:r w:rsidR="0056581C">
        <w:rPr>
          <w:szCs w:val="20"/>
        </w:rPr>
        <w:instrText xml:space="preserve"> ADDIN EN.CITE &lt;EndNote&gt;&lt;Cite&gt;&lt;Author&gt;Das&lt;/Author&gt;&lt;Year&gt;2020&lt;/Year&gt;&lt;RecNum&gt;679&lt;/RecNum&gt;&lt;DisplayText&gt;(Das &amp;amp; Sethi, 2020)&lt;/DisplayText&gt;&lt;record&gt;&lt;rec-number&gt;679&lt;/rec-number&gt;&lt;foreign-keys&gt;&lt;key app="EN" db-id="9vxrzp25wrzds5erwto5dzwd5swdr5xwetsw" timestamp="1696236973"&gt;679&lt;/key&gt;&lt;/foreign-keys&gt;&lt;ref-type name="Journal Article"&gt;17&lt;/ref-type&gt;&lt;contributors&gt;&lt;authors&gt;&lt;author&gt;Das, Aurolipsa&lt;/author&gt;&lt;author&gt;Sethi, Narayan&lt;/author&gt;&lt;/authors&gt;&lt;/contributors&gt;&lt;titles&gt;&lt;title&gt;Effect of foreign direct investment, remittances, and foreign aid on economic growth: Evidence from two emerging South Asian economies&lt;/title&gt;&lt;secondary-title&gt;Journal of Public Affairs&lt;/secondary-title&gt;&lt;/titles&gt;&lt;periodical&gt;&lt;full-title&gt;Journal of Public Affairs&lt;/full-title&gt;&lt;/periodical&gt;&lt;pages&gt;e2043&lt;/pages&gt;&lt;volume&gt;20&lt;/volume&gt;&lt;number&gt;3&lt;/number&gt;&lt;dates&gt;&lt;year&gt;2020&lt;/year&gt;&lt;/dates&gt;&lt;isbn&gt;1472-3891&lt;/isbn&gt;&lt;urls&gt;&lt;/urls&gt;&lt;/record&gt;&lt;/Cite&gt;&lt;/EndNote&gt;</w:instrText>
      </w:r>
      <w:r>
        <w:rPr>
          <w:szCs w:val="20"/>
        </w:rPr>
        <w:fldChar w:fldCharType="separate"/>
      </w:r>
      <w:r w:rsidR="0056581C">
        <w:rPr>
          <w:noProof/>
          <w:szCs w:val="20"/>
        </w:rPr>
        <w:t xml:space="preserve">Das </w:t>
      </w:r>
      <w:r w:rsidR="00745B3C">
        <w:rPr>
          <w:noProof/>
          <w:szCs w:val="20"/>
        </w:rPr>
        <w:t>and Sethi</w:t>
      </w:r>
      <w:r w:rsidR="0056581C">
        <w:rPr>
          <w:noProof/>
          <w:szCs w:val="20"/>
        </w:rPr>
        <w:t xml:space="preserve"> </w:t>
      </w:r>
      <w:r w:rsidR="00745B3C">
        <w:rPr>
          <w:noProof/>
          <w:szCs w:val="20"/>
        </w:rPr>
        <w:t>(</w:t>
      </w:r>
      <w:hyperlink w:anchor="Das" w:history="1">
        <w:r w:rsidR="0056581C" w:rsidRPr="00745B3C">
          <w:rPr>
            <w:rStyle w:val="Hyperlink"/>
            <w:noProof/>
            <w:szCs w:val="20"/>
          </w:rPr>
          <w:t>2020</w:t>
        </w:r>
      </w:hyperlink>
      <w:r w:rsidR="0056581C">
        <w:rPr>
          <w:noProof/>
          <w:szCs w:val="20"/>
        </w:rPr>
        <w:t>)</w:t>
      </w:r>
      <w:r>
        <w:rPr>
          <w:szCs w:val="20"/>
        </w:rPr>
        <w:fldChar w:fldCharType="end"/>
      </w:r>
      <w:r>
        <w:rPr>
          <w:szCs w:val="20"/>
        </w:rPr>
        <w:t xml:space="preserve"> </w:t>
      </w:r>
      <w:r w:rsidR="00C008A4" w:rsidRPr="00C008A4">
        <w:rPr>
          <w:szCs w:val="20"/>
        </w:rPr>
        <w:t>investigated how official development assistance, remittances, and FDI affect economic growth in Sri Lanka and India. The study identifies significant effects using Granger causality tests and a vector error correction model (VECM) by using data for time span 1980-2016. While official development assistance and remittances are important propellers of increased economic growth in Sri Lanka, FDI and remittances have a favorable effect on economic growth of India. Additionally, to forecast future variances and assess the effects of shocks in independent variables on the dependent variable, vector decomposition and impulse response studies were used.</w:t>
      </w:r>
      <w:r w:rsidR="0015658F">
        <w:rPr>
          <w:szCs w:val="20"/>
        </w:rPr>
        <w:t xml:space="preserve"> </w:t>
      </w:r>
      <w:r>
        <w:rPr>
          <w:szCs w:val="20"/>
        </w:rPr>
        <w:fldChar w:fldCharType="begin"/>
      </w:r>
      <w:r w:rsidR="0056581C">
        <w:rPr>
          <w:szCs w:val="20"/>
        </w:rPr>
        <w:instrText xml:space="preserve"> ADDIN EN.CITE &lt;EndNote&gt;&lt;Cite&gt;&lt;Author&gt;Saibu&lt;/Author&gt;&lt;Year&gt;2022&lt;/Year&gt;&lt;RecNum&gt;685&lt;/RecNum&gt;&lt;DisplayText&gt;(Saibu et al., 2022)&lt;/DisplayText&gt;&lt;record&gt;&lt;rec-number&gt;685&lt;/rec-number&gt;&lt;foreign-keys&gt;&lt;key app="EN" db-id="9vxrzp25wrzds5erwto5dzwd5swdr5xwetsw" timestamp="1696237886"&gt;685&lt;/key&gt;&lt;/foreign-keys&gt;&lt;ref-type name="Journal Article"&gt;17&lt;/ref-type&gt;&lt;contributors&gt;&lt;authors&gt;&lt;author&gt;Saibu, Olufemi Muibi&lt;/author&gt;&lt;author&gt;Ikechukwu, Ogbuagu Matthew&lt;/author&gt;&lt;author&gt;Nwosa, Philip Ifeakachukwu&lt;/author&gt;&lt;/authors&gt;&lt;/contributors&gt;&lt;titles&gt;&lt;title&gt;Dynamic Effects of Foreign Aid, Trade Openness and Fdi on Economic Growth for West African Countries&lt;/title&gt;&lt;secondary-title&gt;The Journal of Developing Areas&lt;/secondary-title&gt;&lt;/titles&gt;&lt;periodical&gt;&lt;full-title&gt;The Journal of Developing Areas&lt;/full-title&gt;&lt;/periodical&gt;&lt;pages&gt;49-63&lt;/pages&gt;&lt;volume&gt;56&lt;/volume&gt;&lt;number&gt;2&lt;/number&gt;&lt;dates&gt;&lt;year&gt;2022&lt;/year&gt;&lt;/dates&gt;&lt;isbn&gt;1548-2278&lt;/isbn&gt;&lt;urls&gt;&lt;/urls&gt;&lt;/record&gt;&lt;/Cite&gt;&lt;/EndNote&gt;</w:instrText>
      </w:r>
      <w:r>
        <w:rPr>
          <w:szCs w:val="20"/>
        </w:rPr>
        <w:fldChar w:fldCharType="separate"/>
      </w:r>
      <w:r w:rsidR="0056581C">
        <w:rPr>
          <w:noProof/>
          <w:szCs w:val="20"/>
        </w:rPr>
        <w:t xml:space="preserve">Saibu et al. </w:t>
      </w:r>
      <w:r w:rsidR="00745B3C">
        <w:rPr>
          <w:noProof/>
          <w:szCs w:val="20"/>
        </w:rPr>
        <w:t>(</w:t>
      </w:r>
      <w:hyperlink w:anchor="Saibu" w:history="1">
        <w:r w:rsidR="0056581C" w:rsidRPr="00745B3C">
          <w:rPr>
            <w:rStyle w:val="Hyperlink"/>
            <w:noProof/>
            <w:szCs w:val="20"/>
          </w:rPr>
          <w:t>2022</w:t>
        </w:r>
      </w:hyperlink>
      <w:r w:rsidR="0056581C">
        <w:rPr>
          <w:noProof/>
          <w:szCs w:val="20"/>
        </w:rPr>
        <w:t>)</w:t>
      </w:r>
      <w:r>
        <w:rPr>
          <w:szCs w:val="20"/>
        </w:rPr>
        <w:fldChar w:fldCharType="end"/>
      </w:r>
      <w:r>
        <w:rPr>
          <w:szCs w:val="20"/>
        </w:rPr>
        <w:t xml:space="preserve"> </w:t>
      </w:r>
      <w:r w:rsidR="00C008A4" w:rsidRPr="00C008A4">
        <w:rPr>
          <w:szCs w:val="20"/>
        </w:rPr>
        <w:t>examined into the critical dynamics of capital inflows, trade openness, and economic growth, recognizing their pivotal roles as economic factors. Focusing on 14 West African nations for time span of 1980-2018, the study employs panel ARDL and mean group (MG) estimation techniques to examine the individual, interactive, and threshold effects of aid, FDI, and trade openness on economic growth. Long-term linkages are established, with aid, FDI, and trade openness positively influencing output growth. Interestingly, the interactive effect of these factors is negative but reinforces individual effects in the long run. Furthermore, the research identifies a threshold of 8.3 percent in financial flows required to stimulate output growth equilibrium.</w:t>
      </w:r>
    </w:p>
    <w:p w:rsidR="00C008A4" w:rsidRPr="00C008A4" w:rsidRDefault="00C008A4" w:rsidP="0056581C">
      <w:pPr>
        <w:jc w:val="both"/>
        <w:rPr>
          <w:szCs w:val="20"/>
        </w:rPr>
      </w:pPr>
      <w:r w:rsidRPr="00C008A4">
        <w:rPr>
          <w:szCs w:val="20"/>
        </w:rPr>
        <w:t xml:space="preserve">The effect of foreign aid and FDI on economic growth is examined across 20 of the global top beneficiaries of foreign aid among developing nations by </w:t>
      </w:r>
      <w:r w:rsidR="00676E58">
        <w:rPr>
          <w:szCs w:val="20"/>
        </w:rPr>
        <w:fldChar w:fldCharType="begin"/>
      </w:r>
      <w:r w:rsidR="00676E58">
        <w:rPr>
          <w:szCs w:val="20"/>
        </w:rPr>
        <w:instrText xml:space="preserve"> ADDIN EN.CITE &lt;EndNote&gt;&lt;Cite&gt;&lt;Author&gt;Özyilmaz&lt;/Author&gt;&lt;Year&gt;2022&lt;/Year&gt;&lt;RecNum&gt;683&lt;/RecNum&gt;&lt;DisplayText&gt;(Özyilmaz, 2022)&lt;/DisplayText&gt;&lt;record&gt;&lt;rec-number&gt;683&lt;/rec-number&gt;&lt;foreign-keys&gt;&lt;key app="EN" db-id="9vxrzp25wrzds5erwto5dzwd5swdr5xwetsw" timestamp="1696237301"&gt;683&lt;/key&gt;&lt;/foreign-keys&gt;&lt;ref-type name="Journal Article"&gt;17&lt;/ref-type&gt;&lt;contributors&gt;&lt;authors&gt;&lt;author&gt;Özyilmaz, Ayfer&lt;/author&gt;&lt;/authors&gt;&lt;/contributors&gt;&lt;titles&gt;&lt;title&gt;The Relationship Between Foreign Aid and Economic Growth&lt;/title&gt;&lt;secondary-title&gt;&lt;style face="normal" font="default" size="100%"&gt;Maliye Ara&lt;/style&gt;&lt;style face="normal" font="default" charset="238" size="100%"&gt;ştırmaları Dergisi&lt;/style&gt;&lt;/secondary-title&gt;&lt;/titles&gt;&lt;periodical&gt;&lt;full-title&gt;Maliye Araştırmaları Dergisi&lt;/full-title&gt;&lt;/periodical&gt;&lt;pages&gt;21-36&lt;/pages&gt;&lt;volume&gt;8&lt;/volume&gt;&lt;number&gt;1&lt;/number&gt;&lt;dates&gt;&lt;year&gt;2022&lt;/year&gt;&lt;/dates&gt;&lt;isbn&gt;2149-5203&lt;/isbn&gt;&lt;urls&gt;&lt;/urls&gt;&lt;/record&gt;&lt;/Cite&gt;&lt;/EndNote&gt;</w:instrText>
      </w:r>
      <w:r w:rsidR="00676E58">
        <w:rPr>
          <w:szCs w:val="20"/>
        </w:rPr>
        <w:fldChar w:fldCharType="separate"/>
      </w:r>
      <w:r w:rsidR="00676E58">
        <w:rPr>
          <w:noProof/>
          <w:szCs w:val="20"/>
        </w:rPr>
        <w:t xml:space="preserve">(Özyilmaz, </w:t>
      </w:r>
      <w:hyperlink w:anchor="Özyilmaz" w:history="1">
        <w:r w:rsidR="00676E58" w:rsidRPr="00745B3C">
          <w:rPr>
            <w:rStyle w:val="Hyperlink"/>
            <w:noProof/>
            <w:szCs w:val="20"/>
          </w:rPr>
          <w:t>2022</w:t>
        </w:r>
      </w:hyperlink>
      <w:r w:rsidR="00676E58">
        <w:rPr>
          <w:noProof/>
          <w:szCs w:val="20"/>
        </w:rPr>
        <w:t>)</w:t>
      </w:r>
      <w:r w:rsidR="00676E58">
        <w:rPr>
          <w:szCs w:val="20"/>
        </w:rPr>
        <w:fldChar w:fldCharType="end"/>
      </w:r>
      <w:r w:rsidRPr="00C008A4">
        <w:rPr>
          <w:szCs w:val="20"/>
        </w:rPr>
        <w:t>. The analysis looked at this link using a variety of techniques, such as random effects, fixed effects, and pooling least squares. The results showed that, across all models, foreign aid has a statistically significant negative effect on economic growth. The study also takes into account control variables including inflation, population, and FDI. While the impact of population has a generally negative effect on growth, the impact of inflation on growth frequently lacks statistical significance. On the other hand, FDI have a favorable effect on economic expansion.</w:t>
      </w:r>
      <w:r w:rsidR="0015658F">
        <w:rPr>
          <w:szCs w:val="20"/>
        </w:rPr>
        <w:t xml:space="preserve"> </w:t>
      </w:r>
      <w:r w:rsidR="00676E58">
        <w:rPr>
          <w:szCs w:val="20"/>
        </w:rPr>
        <w:fldChar w:fldCharType="begin"/>
      </w:r>
      <w:r w:rsidR="0056581C">
        <w:rPr>
          <w:szCs w:val="20"/>
        </w:rPr>
        <w:instrText xml:space="preserve"> ADDIN EN.CITE &lt;EndNote&gt;&lt;Cite&gt;&lt;Author&gt;Rao&lt;/Author&gt;&lt;Year&gt;2023&lt;/Year&gt;&lt;RecNum&gt;684&lt;/RecNum&gt;&lt;DisplayText&gt;(Rao et al., 2023)&lt;/DisplayText&gt;&lt;record&gt;&lt;rec-number&gt;684&lt;/rec-number&gt;&lt;foreign-keys&gt;&lt;key app="EN" db-id="9vxrzp25wrzds5erwto5dzwd5swdr5xwetsw" timestamp="1696237723"&gt;684&lt;/key&gt;&lt;/foreign-keys&gt;&lt;ref-type name="Journal Article"&gt;17&lt;/ref-type&gt;&lt;contributors&gt;&lt;authors&gt;&lt;author&gt;Rao, D Tripati&lt;/author&gt;&lt;author&gt;Sethi, Narayan&lt;/author&gt;&lt;author&gt;Dash, Devi Prasad&lt;/author&gt;&lt;author&gt;Bhujabal, Padmaja&lt;/author&gt;&lt;/authors&gt;&lt;/contributors&gt;&lt;titles&gt;&lt;title&gt;Foreign aid, FDI and economic growth in South-East Asia and South Asia&lt;/title&gt;&lt;secondary-title&gt;Global Business Review&lt;/secondary-title&gt;&lt;/titles&gt;&lt;periodical&gt;&lt;full-title&gt;Global Business Review&lt;/full-title&gt;&lt;/periodical&gt;&lt;pages&gt;31-47&lt;/pages&gt;&lt;volume&gt;24&lt;/volume&gt;&lt;number&gt;1&lt;/number&gt;&lt;dates&gt;&lt;year&gt;2023&lt;/year&gt;&lt;/dates&gt;&lt;isbn&gt;0972-1509&lt;/isbn&gt;&lt;urls&gt;&lt;/urls&gt;&lt;/record&gt;&lt;/Cite&gt;&lt;/EndNote&gt;</w:instrText>
      </w:r>
      <w:r w:rsidR="00676E58">
        <w:rPr>
          <w:szCs w:val="20"/>
        </w:rPr>
        <w:fldChar w:fldCharType="separate"/>
      </w:r>
      <w:r w:rsidR="00745B3C">
        <w:rPr>
          <w:noProof/>
          <w:szCs w:val="20"/>
        </w:rPr>
        <w:t>Rao et al.</w:t>
      </w:r>
      <w:r w:rsidR="0056581C">
        <w:rPr>
          <w:noProof/>
          <w:szCs w:val="20"/>
        </w:rPr>
        <w:t xml:space="preserve"> </w:t>
      </w:r>
      <w:r w:rsidR="00745B3C">
        <w:rPr>
          <w:noProof/>
          <w:szCs w:val="20"/>
        </w:rPr>
        <w:t>(</w:t>
      </w:r>
      <w:hyperlink w:anchor="Rao" w:history="1">
        <w:r w:rsidR="0056581C" w:rsidRPr="00745B3C">
          <w:rPr>
            <w:rStyle w:val="Hyperlink"/>
            <w:noProof/>
            <w:szCs w:val="20"/>
          </w:rPr>
          <w:t>2023</w:t>
        </w:r>
      </w:hyperlink>
      <w:r w:rsidR="0056581C">
        <w:rPr>
          <w:noProof/>
          <w:szCs w:val="20"/>
        </w:rPr>
        <w:t>)</w:t>
      </w:r>
      <w:r w:rsidR="00676E58">
        <w:rPr>
          <w:szCs w:val="20"/>
        </w:rPr>
        <w:fldChar w:fldCharType="end"/>
      </w:r>
      <w:r w:rsidR="00676E58">
        <w:rPr>
          <w:szCs w:val="20"/>
        </w:rPr>
        <w:t xml:space="preserve"> </w:t>
      </w:r>
      <w:r w:rsidRPr="00C008A4">
        <w:rPr>
          <w:szCs w:val="20"/>
        </w:rPr>
        <w:t>analyzed the complex interactions between FDI, foreign aid, and GDP growth in South Asia and South-East Asia for time duration of 1980-2016. Estimations showed that FDI has a favorable effect on economic growth, while foreign aid showed an inverse correlation with both of these variables. The government's foreign aid to the private division for internal investment, which is constructively correlated with both FDI inflows and economic growth, stands out as a key component in all estimations. The study advocated to improve financial development for getting favorable outcomes from FDI, particularly among low-income nations of Asia.</w:t>
      </w:r>
    </w:p>
    <w:p w:rsidR="00C008A4" w:rsidRPr="00C008A4" w:rsidRDefault="0056581C" w:rsidP="0056581C">
      <w:pPr>
        <w:jc w:val="both"/>
        <w:rPr>
          <w:szCs w:val="20"/>
        </w:rPr>
      </w:pPr>
      <w:r>
        <w:rPr>
          <w:szCs w:val="20"/>
        </w:rPr>
        <w:fldChar w:fldCharType="begin"/>
      </w:r>
      <w:r>
        <w:rPr>
          <w:szCs w:val="20"/>
        </w:rPr>
        <w:instrText xml:space="preserve"> ADDIN EN.CITE &lt;EndNote&gt;&lt;Cite&gt;&lt;Author&gt;Hayaloğlu&lt;/Author&gt;&lt;Year&gt;2023&lt;/Year&gt;&lt;RecNum&gt;147&lt;/RecNum&gt;&lt;DisplayText&gt;(Hayaloğlu &amp;amp; Tümay, 2023)&lt;/DisplayText&gt;&lt;record&gt;&lt;rec-number&gt;147&lt;/rec-number&gt;&lt;foreign-keys&gt;&lt;key app="EN" db-id="9vxrzp25wrzds5erwto5dzwd5swdr5xwetsw" timestamp="1696243063"&gt;147&lt;/key&gt;&lt;/foreign-keys&gt;&lt;ref-type name="Journal Article"&gt;17&lt;/ref-type&gt;&lt;contributors&gt;&lt;authors&gt;&lt;author&gt;Hayaloğlu, Pınar&lt;/author&gt;&lt;author&gt;Tümay, Muhammed&lt;/author&gt;&lt;/authors&gt;&lt;/contributors&gt;&lt;titles&gt;&lt;title&gt;The Effect of Foreign Aid and Governance on Economic Growth&lt;/title&gt;&lt;secondary-title&gt;Sosyoekonomi&lt;/secondary-title&gt;&lt;/titles&gt;&lt;periodical&gt;&lt;full-title&gt;Sosyoekonomi&lt;/full-title&gt;&lt;/periodical&gt;&lt;pages&gt;11-23&lt;/pages&gt;&lt;volume&gt;31&lt;/volume&gt;&lt;number&gt;57&lt;/number&gt;&lt;dates&gt;&lt;year&gt;2023&lt;/year&gt;&lt;/dates&gt;&lt;isbn&gt;1305-5577&lt;/isbn&gt;&lt;urls&gt;&lt;/urls&gt;&lt;/record&gt;&lt;/Cite&gt;&lt;/EndNote&gt;</w:instrText>
      </w:r>
      <w:r>
        <w:rPr>
          <w:szCs w:val="20"/>
        </w:rPr>
        <w:fldChar w:fldCharType="separate"/>
      </w:r>
      <w:r>
        <w:rPr>
          <w:noProof/>
          <w:szCs w:val="20"/>
        </w:rPr>
        <w:t xml:space="preserve">Hayaloğlu </w:t>
      </w:r>
      <w:r w:rsidR="00745B3C">
        <w:rPr>
          <w:noProof/>
          <w:szCs w:val="20"/>
        </w:rPr>
        <w:t>and Tümay (</w:t>
      </w:r>
      <w:hyperlink w:anchor="Hayaloğlu" w:history="1">
        <w:r w:rsidRPr="00745B3C">
          <w:rPr>
            <w:rStyle w:val="Hyperlink"/>
            <w:noProof/>
            <w:szCs w:val="20"/>
          </w:rPr>
          <w:t>2023</w:t>
        </w:r>
      </w:hyperlink>
      <w:r>
        <w:rPr>
          <w:noProof/>
          <w:szCs w:val="20"/>
        </w:rPr>
        <w:t>)</w:t>
      </w:r>
      <w:r>
        <w:rPr>
          <w:szCs w:val="20"/>
        </w:rPr>
        <w:fldChar w:fldCharType="end"/>
      </w:r>
      <w:r>
        <w:rPr>
          <w:szCs w:val="20"/>
        </w:rPr>
        <w:t xml:space="preserve"> </w:t>
      </w:r>
      <w:r w:rsidR="00C008A4" w:rsidRPr="00C008A4">
        <w:rPr>
          <w:szCs w:val="20"/>
        </w:rPr>
        <w:t>conducted cross nation analysis to measure the associations between the effectiveness of governance, foreign aid, and economic growth among 78 foreign aid receiving global nations for time span 2000-2019. According to the empirical outcomes, there was a negative linkage between foreign aid and GDP growth. The quality of governance, on the other hand, is found to positively correlate with GDP growth. These findings highlight the crucial importance of good governance in encouraging sustainable economic growth and suggest that improvements in governance quality might greatly uplift the growth.</w:t>
      </w:r>
      <w:r w:rsidR="0015658F">
        <w:rPr>
          <w:szCs w:val="20"/>
        </w:rPr>
        <w:t xml:space="preserve"> </w:t>
      </w:r>
      <w:r w:rsidR="00676E58">
        <w:rPr>
          <w:szCs w:val="20"/>
        </w:rPr>
        <w:fldChar w:fldCharType="begin"/>
      </w:r>
      <w:r>
        <w:rPr>
          <w:szCs w:val="20"/>
        </w:rPr>
        <w:instrText xml:space="preserve"> ADDIN EN.CITE &lt;EndNote&gt;&lt;Cite&gt;&lt;Author&gt;Mohamed Aslam&lt;/Author&gt;&lt;Year&gt;2023&lt;/Year&gt;&lt;RecNum&gt;677&lt;/RecNum&gt;&lt;DisplayText&gt;(Mohamed Aslam &amp;amp; Samsudeen, 2023)&lt;/DisplayText&gt;&lt;record&gt;&lt;rec-number&gt;677&lt;/rec-number&gt;&lt;foreign-keys&gt;&lt;key app="EN" db-id="9vxrzp25wrzds5erwto5dzwd5swdr5xwetsw" timestamp="1696236336"&gt;677&lt;/key&gt;&lt;/foreign-keys&gt;&lt;ref-type name="Journal Article"&gt;17&lt;/ref-type&gt;&lt;contributors&gt;&lt;authors&gt;&lt;author&gt;Mohamed Aslam, Ahamed Lebbe&lt;/author&gt;&lt;author&gt;Samsudeen, Sabraz Nawaz&lt;/author&gt;&lt;/authors&gt;&lt;/contributors&gt;&lt;titles&gt;&lt;title&gt;Dynamic inter-linkage between foreign aid and economic growth in Sri Lanka&lt;/title&gt;&lt;secondary-title&gt;Journal of Economic and Administrative Sciences&lt;/secondary-title&gt;&lt;/titles&gt;&lt;periodical&gt;&lt;full-title&gt;Journal of Economic and Administrative Sciences&lt;/full-title&gt;&lt;/periodical&gt;&lt;pages&gt;305-321&lt;/pages&gt;&lt;volume&gt;39&lt;/volume&gt;&lt;number&gt;2&lt;/number&gt;&lt;dates&gt;&lt;year&gt;2023&lt;/year&gt;&lt;/dates&gt;&lt;isbn&gt;1026-4116&lt;/isbn&gt;&lt;urls&gt;&lt;/urls&gt;&lt;/record&gt;&lt;/Cite&gt;&lt;/EndNote&gt;</w:instrText>
      </w:r>
      <w:r w:rsidR="00676E58">
        <w:rPr>
          <w:szCs w:val="20"/>
        </w:rPr>
        <w:fldChar w:fldCharType="separate"/>
      </w:r>
      <w:r w:rsidR="00745B3C">
        <w:rPr>
          <w:noProof/>
          <w:szCs w:val="20"/>
        </w:rPr>
        <w:t>Mohamed Aslam and Samsudeen</w:t>
      </w:r>
      <w:r>
        <w:rPr>
          <w:noProof/>
          <w:szCs w:val="20"/>
        </w:rPr>
        <w:t xml:space="preserve"> </w:t>
      </w:r>
      <w:r w:rsidR="00745B3C">
        <w:rPr>
          <w:noProof/>
          <w:szCs w:val="20"/>
        </w:rPr>
        <w:t>(</w:t>
      </w:r>
      <w:hyperlink w:anchor="Aslam" w:history="1">
        <w:r w:rsidRPr="00745B3C">
          <w:rPr>
            <w:rStyle w:val="Hyperlink"/>
            <w:noProof/>
            <w:szCs w:val="20"/>
          </w:rPr>
          <w:t>2023</w:t>
        </w:r>
      </w:hyperlink>
      <w:r>
        <w:rPr>
          <w:noProof/>
          <w:szCs w:val="20"/>
        </w:rPr>
        <w:t>)</w:t>
      </w:r>
      <w:r w:rsidR="00676E58">
        <w:rPr>
          <w:szCs w:val="20"/>
        </w:rPr>
        <w:fldChar w:fldCharType="end"/>
      </w:r>
      <w:r w:rsidR="00676E58">
        <w:rPr>
          <w:szCs w:val="20"/>
        </w:rPr>
        <w:t xml:space="preserve"> </w:t>
      </w:r>
      <w:r w:rsidR="00C008A4" w:rsidRPr="00C008A4">
        <w:rPr>
          <w:szCs w:val="20"/>
        </w:rPr>
        <w:t>conducted an extensive examination of the affiliation between external assistance and economic growth in Sri Lanka spanning 1960 to 2018 by applying inferential data analysis and exploratory methods. The outcomes significant relationship between external assistance and economic growth. Co-integration tests showed a long-term linkage, while unit root tests verified the variables' stationarity at the first difference. The calculated coefficients showed a long-term and short-term favorable correlation. The error correction estimations also showed incremental changes leading to long-term equilibrium. Notably, the Granger causality test confirmed both a long-term Granger causal connection and a short-term one, highlighting the importance of external assistance in spurring economic growth in Sri Lanka.</w:t>
      </w:r>
    </w:p>
    <w:p w:rsidR="00C008A4" w:rsidRPr="00C008A4" w:rsidRDefault="00676E58" w:rsidP="0056581C">
      <w:pPr>
        <w:jc w:val="both"/>
        <w:rPr>
          <w:szCs w:val="20"/>
        </w:rPr>
      </w:pPr>
      <w:r>
        <w:rPr>
          <w:szCs w:val="20"/>
        </w:rPr>
        <w:fldChar w:fldCharType="begin"/>
      </w:r>
      <w:r w:rsidR="0056581C">
        <w:rPr>
          <w:szCs w:val="20"/>
        </w:rPr>
        <w:instrText xml:space="preserve"> ADDIN EN.CITE &lt;EndNote&gt;&lt;Cite&gt;&lt;Author&gt;Bird&lt;/Author&gt;&lt;Year&gt;2020&lt;/Year&gt;&lt;RecNum&gt;678&lt;/RecNum&gt;&lt;DisplayText&gt;(Bird &amp;amp; Choi, 2020)&lt;/DisplayText&gt;&lt;record&gt;&lt;rec-number&gt;678&lt;/rec-number&gt;&lt;foreign-keys&gt;&lt;key app="EN" db-id="9vxrzp25wrzds5erwto5dzwd5swdr5xwetsw" timestamp="1696236527"&gt;678&lt;/key&gt;&lt;/foreign-keys&gt;&lt;ref-type name="Journal Article"&gt;17&lt;/ref-type&gt;&lt;contributors&gt;&lt;authors&gt;&lt;author&gt;Bird, Graham&lt;/author&gt;&lt;author&gt;Choi, Yongseok&lt;/author&gt;&lt;/authors&gt;&lt;/contributors&gt;&lt;titles&gt;&lt;title&gt;The effects of remittances, foreign direct investment, and foreign aid on economic growth: An empirical analysis&lt;/title&gt;&lt;secondary-title&gt;Review of Development Economics&lt;/secondary-title&gt;&lt;/titles&gt;&lt;periodical&gt;&lt;full-title&gt;Review of Development Economics&lt;/full-title&gt;&lt;/periodical&gt;&lt;pages&gt;1-30&lt;/pages&gt;&lt;volume&gt;24&lt;/volume&gt;&lt;number&gt;1&lt;/number&gt;&lt;dates&gt;&lt;year&gt;2020&lt;/year&gt;&lt;/dates&gt;&lt;isbn&gt;1363-6669&lt;/isbn&gt;&lt;urls&gt;&lt;/urls&gt;&lt;/record&gt;&lt;/Cite&gt;&lt;/EndNote&gt;</w:instrText>
      </w:r>
      <w:r>
        <w:rPr>
          <w:szCs w:val="20"/>
        </w:rPr>
        <w:fldChar w:fldCharType="separate"/>
      </w:r>
      <w:r w:rsidR="0056581C">
        <w:rPr>
          <w:noProof/>
          <w:szCs w:val="20"/>
        </w:rPr>
        <w:t xml:space="preserve">Bird </w:t>
      </w:r>
      <w:r w:rsidR="00745B3C">
        <w:rPr>
          <w:noProof/>
          <w:szCs w:val="20"/>
        </w:rPr>
        <w:t>and</w:t>
      </w:r>
      <w:r w:rsidR="0056581C">
        <w:rPr>
          <w:noProof/>
          <w:szCs w:val="20"/>
        </w:rPr>
        <w:t xml:space="preserve"> Choi </w:t>
      </w:r>
      <w:r w:rsidR="00745B3C">
        <w:rPr>
          <w:noProof/>
          <w:szCs w:val="20"/>
        </w:rPr>
        <w:t>(</w:t>
      </w:r>
      <w:hyperlink w:anchor="Bird" w:history="1">
        <w:r w:rsidR="0056581C" w:rsidRPr="00745B3C">
          <w:rPr>
            <w:rStyle w:val="Hyperlink"/>
            <w:noProof/>
            <w:szCs w:val="20"/>
          </w:rPr>
          <w:t>2020</w:t>
        </w:r>
      </w:hyperlink>
      <w:r w:rsidR="0056581C">
        <w:rPr>
          <w:noProof/>
          <w:szCs w:val="20"/>
        </w:rPr>
        <w:t>)</w:t>
      </w:r>
      <w:r>
        <w:rPr>
          <w:szCs w:val="20"/>
        </w:rPr>
        <w:fldChar w:fldCharType="end"/>
      </w:r>
      <w:r>
        <w:rPr>
          <w:szCs w:val="20"/>
        </w:rPr>
        <w:t xml:space="preserve"> </w:t>
      </w:r>
      <w:r w:rsidR="00C008A4" w:rsidRPr="00C008A4">
        <w:rPr>
          <w:szCs w:val="20"/>
        </w:rPr>
        <w:t xml:space="preserve">examined that how FDI, remittances, and development aid affected economic growth for time period 1976-2015 among 51 low and middle income developing nations. </w:t>
      </w:r>
      <w:r w:rsidR="00C008A4" w:rsidRPr="00C008A4">
        <w:rPr>
          <w:szCs w:val="20"/>
        </w:rPr>
        <w:lastRenderedPageBreak/>
        <w:t>Using fixed effects and dynamic panel methods, the study revealed that FDI has a sizable beneficial effect on economic growth. Remittances, on the other hand, showed a large negative influence, although the effect of foreign aid was frequently unclear. These findings, which were supported by thorough research and robustness tests, revealed the complex effects of various financial sources on economic growth.</w:t>
      </w:r>
      <w:r w:rsidR="006C4F92">
        <w:rPr>
          <w:szCs w:val="20"/>
        </w:rPr>
        <w:t xml:space="preserve"> </w:t>
      </w:r>
      <w:r w:rsidR="00C008A4" w:rsidRPr="00C008A4">
        <w:rPr>
          <w:szCs w:val="20"/>
        </w:rPr>
        <w:t xml:space="preserve">The long run effects of the institutional quality on GDP growth in post-Soviet nations during 1996-2021 were examined by </w:t>
      </w:r>
      <w:r w:rsidR="0056581C">
        <w:rPr>
          <w:szCs w:val="20"/>
        </w:rPr>
        <w:fldChar w:fldCharType="begin"/>
      </w:r>
      <w:r w:rsidR="0056581C">
        <w:rPr>
          <w:szCs w:val="20"/>
        </w:rPr>
        <w:instrText xml:space="preserve"> ADDIN EN.CITE &lt;EndNote&gt;&lt;Cite&gt;&lt;Author&gt;Gasimov&lt;/Author&gt;&lt;Year&gt;2023&lt;/Year&gt;&lt;RecNum&gt;148&lt;/RecNum&gt;&lt;DisplayText&gt;(Gasimov et al., 2023)&lt;/DisplayText&gt;&lt;record&gt;&lt;rec-number&gt;148&lt;/rec-number&gt;&lt;foreign-keys&gt;&lt;key app="EN" db-id="9vxrzp25wrzds5erwto5dzwd5swdr5xwetsw" timestamp="1696243196"&gt;148&lt;/key&gt;&lt;/foreign-keys&gt;&lt;ref-type name="Journal Article"&gt;17&lt;/ref-type&gt;&lt;contributors&gt;&lt;authors&gt;&lt;author&gt;Gasimov, Ilkin&lt;/author&gt;&lt;author&gt;Asgarzade, Gadir&lt;/author&gt;&lt;author&gt;Jabiyev, Farid&lt;/author&gt;&lt;/authors&gt;&lt;/contributors&gt;&lt;titles&gt;&lt;title&gt;The impact of institutional quality on economic growth: Evidence from post-Soviet countries&lt;/title&gt;&lt;secondary-title&gt;Journal of International Studies&lt;/secondary-title&gt;&lt;/titles&gt;&lt;periodical&gt;&lt;full-title&gt;Journal of International Studies&lt;/full-title&gt;&lt;/periodical&gt;&lt;volume&gt;16&lt;/volume&gt;&lt;number&gt;1&lt;/number&gt;&lt;dates&gt;&lt;year&gt;2023&lt;/year&gt;&lt;/dates&gt;&lt;isbn&gt;2071-8330&lt;/isbn&gt;&lt;urls&gt;&lt;/urls&gt;&lt;/record&gt;&lt;/Cite&gt;&lt;/EndNote&gt;</w:instrText>
      </w:r>
      <w:r w:rsidR="0056581C">
        <w:rPr>
          <w:szCs w:val="20"/>
        </w:rPr>
        <w:fldChar w:fldCharType="separate"/>
      </w:r>
      <w:r w:rsidR="0056581C">
        <w:rPr>
          <w:noProof/>
          <w:szCs w:val="20"/>
        </w:rPr>
        <w:t xml:space="preserve">(Gasimov et al., </w:t>
      </w:r>
      <w:hyperlink w:anchor="Gasimov" w:history="1">
        <w:r w:rsidR="0056581C" w:rsidRPr="00745B3C">
          <w:rPr>
            <w:rStyle w:val="Hyperlink"/>
            <w:noProof/>
            <w:szCs w:val="20"/>
          </w:rPr>
          <w:t>2023</w:t>
        </w:r>
      </w:hyperlink>
      <w:r w:rsidR="0056581C">
        <w:rPr>
          <w:noProof/>
          <w:szCs w:val="20"/>
        </w:rPr>
        <w:t>)</w:t>
      </w:r>
      <w:r w:rsidR="0056581C">
        <w:rPr>
          <w:szCs w:val="20"/>
        </w:rPr>
        <w:fldChar w:fldCharType="end"/>
      </w:r>
      <w:r w:rsidR="00C008A4" w:rsidRPr="00C008A4">
        <w:rPr>
          <w:szCs w:val="20"/>
        </w:rPr>
        <w:t>. The study revealed a U-shaped connection between institutional quality and GDP growth through applying the ARDL Model, extending to factors including political stability, rule of law, and governance. The study also shed light on the influence of control factors, showing a positive linkage between openness and GDP growth and a negative link between inflation and population growth rate. These outcomes offered retroactive insights into the complex forces influencing economic development in post-Soviet nations.</w:t>
      </w:r>
      <w:r w:rsidR="0015658F">
        <w:rPr>
          <w:szCs w:val="20"/>
        </w:rPr>
        <w:t xml:space="preserve"> </w:t>
      </w:r>
      <w:r w:rsidR="00C008A4" w:rsidRPr="00C008A4">
        <w:rPr>
          <w:szCs w:val="20"/>
        </w:rPr>
        <w:t xml:space="preserve">In their study, </w:t>
      </w:r>
      <w:r w:rsidR="0056581C">
        <w:rPr>
          <w:szCs w:val="20"/>
        </w:rPr>
        <w:fldChar w:fldCharType="begin"/>
      </w:r>
      <w:r w:rsidR="0056581C">
        <w:rPr>
          <w:szCs w:val="20"/>
        </w:rPr>
        <w:instrText xml:space="preserve"> ADDIN EN.CITE &lt;EndNote&gt;&lt;Cite&gt;&lt;Author&gt;Warsame&lt;/Author&gt;&lt;Year&gt;2023&lt;/Year&gt;&lt;RecNum&gt;149&lt;/RecNum&gt;&lt;DisplayText&gt;(Warsame et al., 2023)&lt;/DisplayText&gt;&lt;record&gt;&lt;rec-number&gt;149&lt;/rec-number&gt;&lt;foreign-keys&gt;&lt;key app="EN" db-id="9vxrzp25wrzds5erwto5dzwd5swdr5xwetsw" timestamp="1696243251"&gt;149&lt;/key&gt;&lt;/foreign-keys&gt;&lt;ref-type name="Journal Article"&gt;17&lt;/ref-type&gt;&lt;contributors&gt;&lt;authors&gt;&lt;author&gt;Warsame, Abdimalik Ali&lt;/author&gt;&lt;author&gt;Sheik-Ali, Ibrahim Abdukadir&lt;/author&gt;&lt;author&gt;Hussein, Hassan Abdikadir&lt;/author&gt;&lt;author&gt;Barre, Galad Mohamed&lt;/author&gt;&lt;/authors&gt;&lt;/contributors&gt;&lt;titles&gt;&lt;title&gt;Assessing the long-and short-run effects of climate change and institutional quality on economic growth in Somalia&lt;/title&gt;&lt;secondary-title&gt;Environmental Research Communications&lt;/secondary-title&gt;&lt;/titles&gt;&lt;periodical&gt;&lt;full-title&gt;Environmental Research Communications&lt;/full-title&gt;&lt;/periodical&gt;&lt;pages&gt;055010&lt;/pages&gt;&lt;volume&gt;5&lt;/volume&gt;&lt;number&gt;5&lt;/number&gt;&lt;dates&gt;&lt;year&gt;2023&lt;/year&gt;&lt;/dates&gt;&lt;isbn&gt;2515-7620&lt;/isbn&gt;&lt;urls&gt;&lt;/urls&gt;&lt;/record&gt;&lt;/Cite&gt;&lt;/EndNote&gt;</w:instrText>
      </w:r>
      <w:r w:rsidR="0056581C">
        <w:rPr>
          <w:szCs w:val="20"/>
        </w:rPr>
        <w:fldChar w:fldCharType="separate"/>
      </w:r>
      <w:r w:rsidR="00745B3C">
        <w:rPr>
          <w:noProof/>
          <w:szCs w:val="20"/>
        </w:rPr>
        <w:t>Warsame et al.</w:t>
      </w:r>
      <w:r w:rsidR="0056581C">
        <w:rPr>
          <w:noProof/>
          <w:szCs w:val="20"/>
        </w:rPr>
        <w:t xml:space="preserve"> </w:t>
      </w:r>
      <w:r w:rsidR="00745B3C">
        <w:rPr>
          <w:noProof/>
          <w:szCs w:val="20"/>
        </w:rPr>
        <w:t>(</w:t>
      </w:r>
      <w:hyperlink w:anchor="Warsame" w:history="1">
        <w:r w:rsidR="0056581C" w:rsidRPr="00745B3C">
          <w:rPr>
            <w:rStyle w:val="Hyperlink"/>
            <w:noProof/>
            <w:szCs w:val="20"/>
          </w:rPr>
          <w:t>2023</w:t>
        </w:r>
      </w:hyperlink>
      <w:r w:rsidR="0056581C">
        <w:rPr>
          <w:noProof/>
          <w:szCs w:val="20"/>
        </w:rPr>
        <w:t>)</w:t>
      </w:r>
      <w:r w:rsidR="0056581C">
        <w:rPr>
          <w:szCs w:val="20"/>
        </w:rPr>
        <w:fldChar w:fldCharType="end"/>
      </w:r>
      <w:r w:rsidR="00C008A4" w:rsidRPr="00C008A4">
        <w:rPr>
          <w:szCs w:val="20"/>
        </w:rPr>
        <w:t xml:space="preserve"> explained the relationship of institutional quality with environment change on GDP growth in Somalia during 1985-2017. Utilizing the ARDL, Johansen and </w:t>
      </w:r>
      <w:proofErr w:type="spellStart"/>
      <w:r w:rsidR="00C008A4" w:rsidRPr="00C008A4">
        <w:rPr>
          <w:szCs w:val="20"/>
        </w:rPr>
        <w:t>Juselius</w:t>
      </w:r>
      <w:proofErr w:type="spellEnd"/>
      <w:r w:rsidR="00C008A4" w:rsidRPr="00C008A4">
        <w:rPr>
          <w:szCs w:val="20"/>
        </w:rPr>
        <w:t xml:space="preserve"> Cointegration, and DOLS, the research uncovered that cointegration relationship exist between institutional quality and GDP growth in the long run. Notably, average rainfall, institutional quality, and capital were found to stimulate economic growth over the long term, while average temperature had a detrimental effect. These findings held robust across various econometric methods, underscoring the significance of climate adaptability, mitigation strategies, and enhancements in institutional quality—particularly in law and order, government effectiveness, and bureaucratic quality—for confirming sustainable GDP growth in the long term.</w:t>
      </w:r>
    </w:p>
    <w:p w:rsidR="0015658F" w:rsidRPr="00C008A4" w:rsidRDefault="00C008A4" w:rsidP="0059367E">
      <w:pPr>
        <w:jc w:val="both"/>
        <w:rPr>
          <w:szCs w:val="20"/>
        </w:rPr>
      </w:pPr>
      <w:r w:rsidRPr="00C008A4">
        <w:rPr>
          <w:szCs w:val="20"/>
        </w:rPr>
        <w:t xml:space="preserve">In their examination spanning from 2002 to 2017, </w:t>
      </w:r>
      <w:r w:rsidR="0059367E">
        <w:rPr>
          <w:szCs w:val="20"/>
        </w:rPr>
        <w:fldChar w:fldCharType="begin"/>
      </w:r>
      <w:r w:rsidR="0059367E">
        <w:rPr>
          <w:szCs w:val="20"/>
        </w:rPr>
        <w:instrText xml:space="preserve"> ADDIN EN.CITE &lt;EndNote&gt;&lt;Cite&gt;&lt;Author&gt;Lau&lt;/Author&gt;&lt;Year&gt;2023&lt;/Year&gt;&lt;RecNum&gt;150&lt;/RecNum&gt;&lt;DisplayText&gt;(Lau &amp;amp; Yip, 2023)&lt;/DisplayText&gt;&lt;record&gt;&lt;rec-number&gt;150&lt;/rec-number&gt;&lt;foreign-keys&gt;&lt;key app="EN" db-id="9vxrzp25wrzds5erwto5dzwd5swdr5xwetsw" timestamp="1696243390"&gt;150&lt;/key&gt;&lt;/foreign-keys&gt;&lt;ref-type name="Journal Article"&gt;17&lt;/ref-type&gt;&lt;contributors&gt;&lt;authors&gt;&lt;author&gt;Lau, Wee-Yeap&lt;/author&gt;&lt;author&gt;Yip, Tien-Ming&lt;/author&gt;&lt;/authors&gt;&lt;/contributors&gt;&lt;titles&gt;&lt;title&gt;Nexus Between Official Development Aid, Institutional Quality and Economic Growth: Evidence from CLMV countries&lt;/title&gt;&lt;secondary-title&gt;Australasian Accounting, Business and Finance Journal&lt;/secondary-title&gt;&lt;/titles&gt;&lt;periodical&gt;&lt;full-title&gt;Australasian Accounting, Business and Finance Journal&lt;/full-title&gt;&lt;/periodical&gt;&lt;pages&gt;40-61&lt;/pages&gt;&lt;volume&gt;17&lt;/volume&gt;&lt;number&gt;3&lt;/number&gt;&lt;dates&gt;&lt;year&gt;2023&lt;/year&gt;&lt;/dates&gt;&lt;isbn&gt;1834-2019&lt;/isbn&gt;&lt;urls&gt;&lt;/urls&gt;&lt;/record&gt;&lt;/Cite&gt;&lt;/EndNote&gt;</w:instrText>
      </w:r>
      <w:r w:rsidR="0059367E">
        <w:rPr>
          <w:szCs w:val="20"/>
        </w:rPr>
        <w:fldChar w:fldCharType="separate"/>
      </w:r>
      <w:r w:rsidR="0059367E">
        <w:rPr>
          <w:noProof/>
          <w:szCs w:val="20"/>
        </w:rPr>
        <w:t xml:space="preserve">Lau </w:t>
      </w:r>
      <w:r w:rsidR="00745B3C">
        <w:rPr>
          <w:noProof/>
          <w:szCs w:val="20"/>
        </w:rPr>
        <w:t>and</w:t>
      </w:r>
      <w:r w:rsidR="0059367E">
        <w:rPr>
          <w:noProof/>
          <w:szCs w:val="20"/>
        </w:rPr>
        <w:t xml:space="preserve"> Yip </w:t>
      </w:r>
      <w:r w:rsidR="00745B3C">
        <w:rPr>
          <w:noProof/>
          <w:szCs w:val="20"/>
        </w:rPr>
        <w:t>(</w:t>
      </w:r>
      <w:hyperlink w:anchor="Lau" w:history="1">
        <w:r w:rsidR="0059367E" w:rsidRPr="00745B3C">
          <w:rPr>
            <w:rStyle w:val="Hyperlink"/>
            <w:noProof/>
            <w:szCs w:val="20"/>
          </w:rPr>
          <w:t>2023</w:t>
        </w:r>
      </w:hyperlink>
      <w:r w:rsidR="0059367E">
        <w:rPr>
          <w:noProof/>
          <w:szCs w:val="20"/>
        </w:rPr>
        <w:t>)</w:t>
      </w:r>
      <w:r w:rsidR="0059367E">
        <w:rPr>
          <w:szCs w:val="20"/>
        </w:rPr>
        <w:fldChar w:fldCharType="end"/>
      </w:r>
      <w:r w:rsidR="0059367E">
        <w:rPr>
          <w:szCs w:val="20"/>
        </w:rPr>
        <w:t xml:space="preserve"> </w:t>
      </w:r>
      <w:r w:rsidRPr="00C008A4">
        <w:rPr>
          <w:szCs w:val="20"/>
        </w:rPr>
        <w:t>scrutinized the effect of country-specific Official Development Aid (ODA) and institutional quality on GDP growth in Laos, Cambodia, Vietnam, and Myanmar. The outcomes depicted significant linkages. Firstly, ODA from Japan, Germany, and France had a conditional effect on GDP growth, with an inverse effect in the existence of low institutional quality and a positive impact beyond a certain threshold. The robustness of these findings was maintained after accounting for endogeneity and outliers. Furthermore, the study highlighted that the mitigating effect of institutional quality operated through both labor productivity and human capital growth channels. Based on these insights, the study advocated crucial policy implications for both donor countries and ODA recipients.</w:t>
      </w:r>
      <w:r w:rsidR="0015658F">
        <w:rPr>
          <w:szCs w:val="20"/>
        </w:rPr>
        <w:t xml:space="preserve"> </w:t>
      </w:r>
      <w:r w:rsidRPr="00C008A4">
        <w:rPr>
          <w:szCs w:val="20"/>
        </w:rPr>
        <w:t>In their investigation, covering data duration of</w:t>
      </w:r>
      <w:r w:rsidR="0056581C">
        <w:rPr>
          <w:szCs w:val="20"/>
        </w:rPr>
        <w:t xml:space="preserve"> </w:t>
      </w:r>
      <w:r w:rsidRPr="00C008A4">
        <w:rPr>
          <w:szCs w:val="20"/>
        </w:rPr>
        <w:t xml:space="preserve">1995 to 2019 across 86 BRI countries, </w:t>
      </w:r>
      <w:r w:rsidR="0059367E">
        <w:rPr>
          <w:szCs w:val="20"/>
        </w:rPr>
        <w:fldChar w:fldCharType="begin"/>
      </w:r>
      <w:r w:rsidR="0059367E">
        <w:rPr>
          <w:szCs w:val="20"/>
        </w:rPr>
        <w:instrText xml:space="preserve"> ADDIN EN.CITE &lt;EndNote&gt;&lt;Cite&gt;&lt;Author&gt;Ashraf&lt;/Author&gt;&lt;Year&gt;2022&lt;/Year&gt;&lt;RecNum&gt;151&lt;/RecNum&gt;&lt;DisplayText&gt;(Ashraf et al., 2022)&lt;/DisplayText&gt;&lt;record&gt;&lt;rec-number&gt;151&lt;/rec-number&gt;&lt;foreign-keys&gt;&lt;key app="EN" db-id="9vxrzp25wrzds5erwto5dzwd5swdr5xwetsw" timestamp="1696244765"&gt;151&lt;/key&gt;&lt;/foreign-keys&gt;&lt;ref-type name="Journal Article"&gt;17&lt;/ref-type&gt;&lt;contributors&gt;&lt;authors&gt;&lt;author&gt;Ashraf, Junaid&lt;/author&gt;&lt;author&gt;Luo, Liangqing&lt;/author&gt;&lt;author&gt;Khan, Muhammad Asif&lt;/author&gt;&lt;/authors&gt;&lt;/contributors&gt;&lt;titles&gt;&lt;title&gt;The spillover effects of institutional quality and economic openness on economic growth for the belt and road initiative (BRI) countries&lt;/title&gt;&lt;secondary-title&gt;Spatial Statistics&lt;/secondary-title&gt;&lt;/titles&gt;&lt;periodical&gt;&lt;full-title&gt;Spatial Statistics&lt;/full-title&gt;&lt;/periodical&gt;&lt;pages&gt;100566&lt;/pages&gt;&lt;volume&gt;47&lt;/volume&gt;&lt;dates&gt;&lt;year&gt;2022&lt;/year&gt;&lt;/dates&gt;&lt;isbn&gt;2211-6753&lt;/isbn&gt;&lt;urls&gt;&lt;/urls&gt;&lt;/record&gt;&lt;/Cite&gt;&lt;/EndNote&gt;</w:instrText>
      </w:r>
      <w:r w:rsidR="0059367E">
        <w:rPr>
          <w:szCs w:val="20"/>
        </w:rPr>
        <w:fldChar w:fldCharType="separate"/>
      </w:r>
      <w:r w:rsidR="00745B3C">
        <w:rPr>
          <w:noProof/>
          <w:szCs w:val="20"/>
        </w:rPr>
        <w:t>Ashraf et al.</w:t>
      </w:r>
      <w:r w:rsidR="0059367E">
        <w:rPr>
          <w:noProof/>
          <w:szCs w:val="20"/>
        </w:rPr>
        <w:t xml:space="preserve"> </w:t>
      </w:r>
      <w:r w:rsidR="00745B3C">
        <w:rPr>
          <w:noProof/>
          <w:szCs w:val="20"/>
        </w:rPr>
        <w:t>(</w:t>
      </w:r>
      <w:hyperlink w:anchor="Ashraf" w:history="1">
        <w:r w:rsidR="0059367E" w:rsidRPr="00745B3C">
          <w:rPr>
            <w:rStyle w:val="Hyperlink"/>
            <w:noProof/>
            <w:szCs w:val="20"/>
          </w:rPr>
          <w:t>2022</w:t>
        </w:r>
      </w:hyperlink>
      <w:r w:rsidR="0059367E">
        <w:rPr>
          <w:noProof/>
          <w:szCs w:val="20"/>
        </w:rPr>
        <w:t>)</w:t>
      </w:r>
      <w:r w:rsidR="0059367E">
        <w:rPr>
          <w:szCs w:val="20"/>
        </w:rPr>
        <w:fldChar w:fldCharType="end"/>
      </w:r>
      <w:r w:rsidRPr="00C008A4">
        <w:rPr>
          <w:szCs w:val="20"/>
        </w:rPr>
        <w:t xml:space="preserve"> utilized a spatial econometric approach to highlight the spillover impact of institutional quality and openness on economic growth. The findings unveiled the existence of spatial dependence in EG across nations, indicating indirect institutional and economic openness spillovers. The study highlighted that a country's institutions and economic openness contribute not only to its own growth but also positively spill over to benefit the economic development of its neighbors. Notably, the BRI policy demonstrated positive spillover consequences on economic growth in allied nations, creating further positive impacts on the economic development of neighboring nations. The study concludes with policy recommendations for BRI economics, emphasizing the impacts of economic openness, institutions, and spillovers on growth.</w:t>
      </w:r>
    </w:p>
    <w:p w:rsidR="00C008A4" w:rsidRPr="00C008A4" w:rsidRDefault="00C008A4" w:rsidP="00745B3C">
      <w:pPr>
        <w:jc w:val="both"/>
        <w:rPr>
          <w:szCs w:val="20"/>
        </w:rPr>
      </w:pPr>
      <w:r w:rsidRPr="00C008A4">
        <w:rPr>
          <w:szCs w:val="20"/>
        </w:rPr>
        <w:t xml:space="preserve">The investigation carried out by </w:t>
      </w:r>
      <w:r w:rsidR="0059367E">
        <w:rPr>
          <w:szCs w:val="20"/>
        </w:rPr>
        <w:fldChar w:fldCharType="begin"/>
      </w:r>
      <w:r w:rsidR="0059367E">
        <w:rPr>
          <w:szCs w:val="20"/>
        </w:rPr>
        <w:instrText xml:space="preserve"> ADDIN EN.CITE &lt;EndNote&gt;&lt;Cite&gt;&lt;Author&gt;Corradini&lt;/Author&gt;&lt;Year&gt;2021&lt;/Year&gt;&lt;RecNum&gt;152&lt;/RecNum&gt;&lt;DisplayText&gt;(Corradini, 2021)&lt;/DisplayText&gt;&lt;record&gt;&lt;rec-number&gt;152&lt;/rec-number&gt;&lt;foreign-keys&gt;&lt;key app="EN" db-id="9vxrzp25wrzds5erwto5dzwd5swdr5xwetsw" timestamp="1696244869"&gt;152&lt;/key&gt;&lt;/foreign-keys&gt;&lt;ref-type name="Journal Article"&gt;17&lt;/ref-type&gt;&lt;contributors&gt;&lt;authors&gt;&lt;author&gt;Corradini, Carlo&lt;/author&gt;&lt;/authors&gt;&lt;/contributors&gt;&lt;titles&gt;&lt;title&gt;Local institutional quality and economic growth: A panel-VAR analysis of Italian NUTS-3 regions&lt;/title&gt;&lt;secondary-title&gt;Economics Letters&lt;/secondary-title&gt;&lt;/titles&gt;&lt;periodical&gt;&lt;full-title&gt;Economics Letters&lt;/full-title&gt;&lt;/periodical&gt;&lt;pages&gt;109659&lt;/pages&gt;&lt;volume&gt;198&lt;/volume&gt;&lt;dates&gt;&lt;year&gt;2021&lt;/year&gt;&lt;/dates&gt;&lt;isbn&gt;0165-1765&lt;/isbn&gt;&lt;urls&gt;&lt;/urls&gt;&lt;/record&gt;&lt;/Cite&gt;&lt;/EndNote&gt;</w:instrText>
      </w:r>
      <w:r w:rsidR="0059367E">
        <w:rPr>
          <w:szCs w:val="20"/>
        </w:rPr>
        <w:fldChar w:fldCharType="separate"/>
      </w:r>
      <w:r w:rsidR="0059367E">
        <w:rPr>
          <w:noProof/>
          <w:szCs w:val="20"/>
        </w:rPr>
        <w:t xml:space="preserve">Corradini </w:t>
      </w:r>
      <w:r w:rsidR="00745B3C">
        <w:rPr>
          <w:noProof/>
          <w:szCs w:val="20"/>
        </w:rPr>
        <w:t>(</w:t>
      </w:r>
      <w:hyperlink w:anchor="Corradini" w:history="1">
        <w:r w:rsidR="0059367E" w:rsidRPr="00745B3C">
          <w:rPr>
            <w:rStyle w:val="Hyperlink"/>
            <w:noProof/>
            <w:szCs w:val="20"/>
          </w:rPr>
          <w:t>2021</w:t>
        </w:r>
      </w:hyperlink>
      <w:r w:rsidR="0059367E">
        <w:rPr>
          <w:noProof/>
          <w:szCs w:val="20"/>
        </w:rPr>
        <w:t>)</w:t>
      </w:r>
      <w:r w:rsidR="0059367E">
        <w:rPr>
          <w:szCs w:val="20"/>
        </w:rPr>
        <w:fldChar w:fldCharType="end"/>
      </w:r>
      <w:r w:rsidR="0059367E">
        <w:rPr>
          <w:szCs w:val="20"/>
        </w:rPr>
        <w:t xml:space="preserve"> </w:t>
      </w:r>
      <w:r w:rsidRPr="00C008A4">
        <w:rPr>
          <w:szCs w:val="20"/>
        </w:rPr>
        <w:t>looks closely at the connection between institutional quality and economic growth across Italian NUTS-3 areas. The study demonstrates strong evidence for a causal relationship between institutional quality and growth through panel VAR method, which is particularly important in areas with low levels of economic development. However, there is no evidence for reverse dynamics, proving that institutional quality is not causally affected by economic growth. These findings cast doubt on the claim that policies that just prioritize economic expansion produce stable institutional environments. Instead, the study contends that improvements to formal institutions are crucial preconditions for long-term regional growth.</w:t>
      </w:r>
      <w:r w:rsidR="0015658F">
        <w:rPr>
          <w:szCs w:val="20"/>
        </w:rPr>
        <w:t xml:space="preserve"> </w:t>
      </w:r>
      <w:r w:rsidRPr="00C008A4">
        <w:rPr>
          <w:szCs w:val="20"/>
        </w:rPr>
        <w:t xml:space="preserve">The influence of institutional quality with economic growth is examined in the study of </w:t>
      </w:r>
      <w:r w:rsidR="003C34AF">
        <w:rPr>
          <w:szCs w:val="20"/>
        </w:rPr>
        <w:lastRenderedPageBreak/>
        <w:fldChar w:fldCharType="begin"/>
      </w:r>
      <w:r w:rsidR="003C34AF">
        <w:rPr>
          <w:szCs w:val="20"/>
        </w:rPr>
        <w:instrText xml:space="preserve"> ADDIN EN.CITE &lt;EndNote&gt;&lt;Cite&gt;&lt;Author&gt;Asante&lt;/Author&gt;&lt;Year&gt;2023&lt;/Year&gt;&lt;RecNum&gt;153&lt;/RecNum&gt;&lt;DisplayText&gt;(Asante et al., 2023)&lt;/DisplayText&gt;&lt;record&gt;&lt;rec-number&gt;153&lt;/rec-number&gt;&lt;foreign-keys&gt;&lt;key app="EN" db-id="9vxrzp25wrzds5erwto5dzwd5swdr5xwetsw" timestamp="1696244993"&gt;153&lt;/key&gt;&lt;/foreign-keys&gt;&lt;ref-type name="Journal Article"&gt;17&lt;/ref-type&gt;&lt;contributors&gt;&lt;authors&gt;&lt;author&gt;Asante, Grace Nkansa&lt;/author&gt;&lt;author&gt;Takyi, Paul Owusu&lt;/author&gt;&lt;author&gt;Mensah, Gideon&lt;/author&gt;&lt;/authors&gt;&lt;/contributors&gt;&lt;titles&gt;&lt;title&gt;The impact of financial development on economic growth in sub-Saharan Africa. Does institutional quality matter?&lt;/title&gt;&lt;secondary-title&gt;Development Studies Research&lt;/secondary-title&gt;&lt;/titles&gt;&lt;periodical&gt;&lt;full-title&gt;Development Studies Research&lt;/full-title&gt;&lt;/periodical&gt;&lt;pages&gt;2156904&lt;/pages&gt;&lt;volume&gt;10&lt;/volume&gt;&lt;number&gt;1&lt;/number&gt;&lt;dates&gt;&lt;year&gt;2023&lt;/year&gt;&lt;/dates&gt;&lt;isbn&gt;2166-5095&lt;/isbn&gt;&lt;urls&gt;&lt;/urls&gt;&lt;/record&gt;&lt;/Cite&gt;&lt;/EndNote&gt;</w:instrText>
      </w:r>
      <w:r w:rsidR="003C34AF">
        <w:rPr>
          <w:szCs w:val="20"/>
        </w:rPr>
        <w:fldChar w:fldCharType="separate"/>
      </w:r>
      <w:r w:rsidR="003C34AF">
        <w:rPr>
          <w:noProof/>
          <w:szCs w:val="20"/>
        </w:rPr>
        <w:t xml:space="preserve">Asante et al. </w:t>
      </w:r>
      <w:r w:rsidR="00745B3C">
        <w:rPr>
          <w:noProof/>
          <w:szCs w:val="20"/>
        </w:rPr>
        <w:t>(</w:t>
      </w:r>
      <w:hyperlink w:anchor="Asante" w:history="1">
        <w:r w:rsidR="003C34AF" w:rsidRPr="00745B3C">
          <w:rPr>
            <w:rStyle w:val="Hyperlink"/>
            <w:noProof/>
            <w:szCs w:val="20"/>
          </w:rPr>
          <w:t>2023</w:t>
        </w:r>
      </w:hyperlink>
      <w:r w:rsidR="003C34AF">
        <w:rPr>
          <w:noProof/>
          <w:szCs w:val="20"/>
        </w:rPr>
        <w:t>)</w:t>
      </w:r>
      <w:r w:rsidR="003C34AF">
        <w:rPr>
          <w:szCs w:val="20"/>
        </w:rPr>
        <w:fldChar w:fldCharType="end"/>
      </w:r>
      <w:r w:rsidR="003C34AF">
        <w:rPr>
          <w:szCs w:val="20"/>
        </w:rPr>
        <w:t>,</w:t>
      </w:r>
      <w:r w:rsidRPr="00C008A4">
        <w:rPr>
          <w:szCs w:val="20"/>
        </w:rPr>
        <w:t xml:space="preserve"> with an emphasis on the mediating function of institutional quality. The study uses the system-GMM approach to examine data for time span of 2000 to 2019 from 29 different nations. Notably, the study finds that when the political stability, rule of law, and regulatory quality are extremely effective, the beneficial influence of financial development on economic growth is boosted. The results show that financial development has a favorable and considerable effect on economic growth. This demonstrates how strong institutional frameworks and financial development are intertwined in promoting economic growth.</w:t>
      </w:r>
    </w:p>
    <w:p w:rsidR="00C008A4" w:rsidRPr="00C008A4" w:rsidRDefault="00C008A4" w:rsidP="006D0A88">
      <w:pPr>
        <w:jc w:val="both"/>
        <w:rPr>
          <w:szCs w:val="20"/>
        </w:rPr>
      </w:pPr>
      <w:r w:rsidRPr="00C008A4">
        <w:rPr>
          <w:szCs w:val="20"/>
        </w:rPr>
        <w:t xml:space="preserve">Using dataset for time period of 1996-2021, </w:t>
      </w:r>
      <w:r w:rsidR="003C34AF">
        <w:rPr>
          <w:szCs w:val="20"/>
        </w:rPr>
        <w:fldChar w:fldCharType="begin"/>
      </w:r>
      <w:r w:rsidR="003C34AF">
        <w:rPr>
          <w:szCs w:val="20"/>
        </w:rPr>
        <w:instrText xml:space="preserve"> ADDIN EN.CITE &lt;EndNote&gt;&lt;Cite&gt;&lt;Author&gt;Ali&lt;/Author&gt;&lt;Year&gt;2022&lt;/Year&gt;&lt;RecNum&gt;154&lt;/RecNum&gt;&lt;DisplayText&gt;(Ali, 2022)&lt;/DisplayText&gt;&lt;record&gt;&lt;rec-number&gt;154&lt;/rec-number&gt;&lt;foreign-keys&gt;&lt;key app="EN" db-id="9vxrzp25wrzds5erwto5dzwd5swdr5xwetsw" timestamp="1696245067"&gt;154&lt;/key&gt;&lt;/foreign-keys&gt;&lt;ref-type name="Journal Article"&gt;17&lt;/ref-type&gt;&lt;contributors&gt;&lt;authors&gt;&lt;author&gt;Ali, Amjad&lt;/author&gt;&lt;/authors&gt;&lt;/contributors&gt;&lt;titles&gt;&lt;title&gt;Financial Liberalization, Institutional Quality and Economic Growth Nexus: Panel Analysis of African Countries&lt;/title&gt;&lt;secondary-title&gt;Bulletin of Business and Economics (BBE)&lt;/secondary-title&gt;&lt;/titles&gt;&lt;periodical&gt;&lt;full-title&gt;Bulletin of Business and Economics (BBE)&lt;/full-title&gt;&lt;/periodical&gt;&lt;pages&gt;37-49&lt;/pages&gt;&lt;volume&gt;11&lt;/volume&gt;&lt;number&gt;3&lt;/number&gt;&lt;dates&gt;&lt;year&gt;2022&lt;/year&gt;&lt;/dates&gt;&lt;isbn&gt;2409-9368&lt;/isbn&gt;&lt;urls&gt;&lt;/urls&gt;&lt;/record&gt;&lt;/Cite&gt;&lt;/EndNote&gt;</w:instrText>
      </w:r>
      <w:r w:rsidR="003C34AF">
        <w:rPr>
          <w:szCs w:val="20"/>
        </w:rPr>
        <w:fldChar w:fldCharType="separate"/>
      </w:r>
      <w:r w:rsidR="006D0A88">
        <w:rPr>
          <w:noProof/>
          <w:szCs w:val="20"/>
        </w:rPr>
        <w:t>Ali</w:t>
      </w:r>
      <w:r w:rsidR="003C34AF">
        <w:rPr>
          <w:noProof/>
          <w:szCs w:val="20"/>
        </w:rPr>
        <w:t xml:space="preserve"> </w:t>
      </w:r>
      <w:r w:rsidR="006D0A88">
        <w:rPr>
          <w:noProof/>
          <w:szCs w:val="20"/>
        </w:rPr>
        <w:t>(</w:t>
      </w:r>
      <w:hyperlink w:anchor="Ali" w:history="1">
        <w:r w:rsidR="003C34AF" w:rsidRPr="006D0A88">
          <w:rPr>
            <w:rStyle w:val="Hyperlink"/>
            <w:noProof/>
            <w:szCs w:val="20"/>
          </w:rPr>
          <w:t>2022</w:t>
        </w:r>
      </w:hyperlink>
      <w:r w:rsidR="003C34AF">
        <w:rPr>
          <w:noProof/>
          <w:szCs w:val="20"/>
        </w:rPr>
        <w:t>)</w:t>
      </w:r>
      <w:r w:rsidR="003C34AF">
        <w:rPr>
          <w:szCs w:val="20"/>
        </w:rPr>
        <w:fldChar w:fldCharType="end"/>
      </w:r>
      <w:r w:rsidRPr="00C008A4">
        <w:rPr>
          <w:szCs w:val="20"/>
        </w:rPr>
        <w:t xml:space="preserve"> examined the dynamics of institutional quality, financial liberalization, and GDP growth in Africa. As per study's outcomes, government effectiveness, political stability, and the presence of physical capital all have a progressive and considerable influence on economic growth in the selected nations. The physical capital, total labor force participation rate, and economic growth are all found to be causally linked in both directions. Notably, financial liberalization has been found to have smaller influence on the economic development of African countries. The study urges African governments to use a multidimensional approach in order to manage physical capital, increase skilled labor force participation, and improve institutional quality for long-term economic success. </w:t>
      </w:r>
      <w:r w:rsidR="003C34AF">
        <w:rPr>
          <w:szCs w:val="20"/>
        </w:rPr>
        <w:fldChar w:fldCharType="begin"/>
      </w:r>
      <w:r w:rsidR="003C34AF">
        <w:rPr>
          <w:szCs w:val="20"/>
        </w:rPr>
        <w:instrText xml:space="preserve"> ADDIN EN.CITE &lt;EndNote&gt;&lt;Cite&gt;&lt;Author&gt;Islam&lt;/Author&gt;&lt;Year&gt;2022&lt;/Year&gt;&lt;RecNum&gt;155&lt;/RecNum&gt;&lt;DisplayText&gt;(Islam &amp;amp; Mustafa Shindaini, 2022)&lt;/DisplayText&gt;&lt;record&gt;&lt;rec-number&gt;155&lt;/rec-number&gt;&lt;foreign-keys&gt;&lt;key app="EN" db-id="9vxrzp25wrzds5erwto5dzwd5swdr5xwetsw" timestamp="1696245122"&gt;155&lt;/key&gt;&lt;/foreign-keys&gt;&lt;ref-type name="Journal Article"&gt;17&lt;/ref-type&gt;&lt;contributors&gt;&lt;authors&gt;&lt;author&gt;Islam, Md Saiful&lt;/author&gt;&lt;author&gt;Mustafa Shindaini, Al Jamal&lt;/author&gt;&lt;/authors&gt;&lt;/contributors&gt;&lt;titles&gt;&lt;title&gt;Impact of institutional quality and human capital creation on economic growth in Bangladesh: evidence from an ARDL approach&lt;/title&gt;&lt;secondary-title&gt;International Journal of Social Economics&lt;/secondary-title&gt;&lt;/titles&gt;&lt;periodical&gt;&lt;full-title&gt;International Journal of Social Economics&lt;/full-title&gt;&lt;/periodical&gt;&lt;pages&gt;1787-1802&lt;/pages&gt;&lt;volume&gt;49&lt;/volume&gt;&lt;number&gt;12&lt;/number&gt;&lt;dates&gt;&lt;year&gt;2022&lt;/year&gt;&lt;/dates&gt;&lt;isbn&gt;0306-8293&lt;/isbn&gt;&lt;urls&gt;&lt;/urls&gt;&lt;/record&gt;&lt;/Cite&gt;&lt;/EndNote&gt;</w:instrText>
      </w:r>
      <w:r w:rsidR="003C34AF">
        <w:rPr>
          <w:szCs w:val="20"/>
        </w:rPr>
        <w:fldChar w:fldCharType="separate"/>
      </w:r>
      <w:r w:rsidR="003C34AF">
        <w:rPr>
          <w:noProof/>
          <w:szCs w:val="20"/>
        </w:rPr>
        <w:t xml:space="preserve">Islam </w:t>
      </w:r>
      <w:r w:rsidR="006D0A88">
        <w:rPr>
          <w:noProof/>
          <w:szCs w:val="20"/>
        </w:rPr>
        <w:t>and Mustafa Shindaini</w:t>
      </w:r>
      <w:r w:rsidR="003C34AF">
        <w:rPr>
          <w:noProof/>
          <w:szCs w:val="20"/>
        </w:rPr>
        <w:t xml:space="preserve"> </w:t>
      </w:r>
      <w:r w:rsidR="006D0A88">
        <w:rPr>
          <w:noProof/>
          <w:szCs w:val="20"/>
        </w:rPr>
        <w:t>(</w:t>
      </w:r>
      <w:hyperlink w:anchor="Islam" w:history="1">
        <w:r w:rsidR="003C34AF" w:rsidRPr="006D0A88">
          <w:rPr>
            <w:rStyle w:val="Hyperlink"/>
            <w:noProof/>
            <w:szCs w:val="20"/>
          </w:rPr>
          <w:t>2022</w:t>
        </w:r>
      </w:hyperlink>
      <w:r w:rsidR="003C34AF">
        <w:rPr>
          <w:noProof/>
          <w:szCs w:val="20"/>
        </w:rPr>
        <w:t>)</w:t>
      </w:r>
      <w:r w:rsidR="003C34AF">
        <w:rPr>
          <w:szCs w:val="20"/>
        </w:rPr>
        <w:fldChar w:fldCharType="end"/>
      </w:r>
      <w:r w:rsidRPr="00C008A4">
        <w:rPr>
          <w:szCs w:val="20"/>
        </w:rPr>
        <w:t xml:space="preserve"> examined the influence of institutional quality and human capital on economic growth in Bangladesh. Constructing an institutional quality index based on international country risk guide (ICRG) data and assessing human capital through public education and health expenditure as parts of real GDP, the study discovers a long-run link among the variables. Government spending on education has a negative long-term impact but a positive short-term effect on the EG rate, while institutional quality has a positive long-run impact on EG. Health expenditures stimulate long-run economic growth but have no short-term effect. Toda–Yamamoto causality checks assert a feedback association between institutional quality and EG, unidirectional causation from health expenditure to EG rate, and education outlay to EG rate, validating ARDL estimations.</w:t>
      </w:r>
    </w:p>
    <w:p w:rsidR="00C008A4" w:rsidRPr="00C008A4" w:rsidRDefault="003C34AF" w:rsidP="006D0A88">
      <w:pPr>
        <w:jc w:val="both"/>
        <w:rPr>
          <w:szCs w:val="20"/>
        </w:rPr>
      </w:pPr>
      <w:r>
        <w:rPr>
          <w:szCs w:val="20"/>
        </w:rPr>
        <w:fldChar w:fldCharType="begin"/>
      </w:r>
      <w:r>
        <w:rPr>
          <w:szCs w:val="20"/>
        </w:rPr>
        <w:instrText xml:space="preserve"> ADDIN EN.CITE &lt;EndNote&gt;&lt;Cite&gt;&lt;Author&gt;Tran&lt;/Author&gt;&lt;Year&gt;2021&lt;/Year&gt;&lt;RecNum&gt;156&lt;/RecNum&gt;&lt;DisplayText&gt;(Tran et al., 2021)&lt;/DisplayText&gt;&lt;record&gt;&lt;rec-number&gt;156&lt;/rec-number&gt;&lt;foreign-keys&gt;&lt;key app="EN" db-id="9vxrzp25wrzds5erwto5dzwd5swdr5xwetsw" timestamp="1696245160"&gt;156&lt;/key&gt;&lt;/foreign-keys&gt;&lt;ref-type name="Journal Article"&gt;17&lt;/ref-type&gt;&lt;contributors&gt;&lt;authors&gt;&lt;author&gt;Tran, Oanh Kim Thi&lt;/author&gt;&lt;author&gt;Le, Hac Dinh&lt;/author&gt;&lt;author&gt;Nguyen, Anh Hong Viet&lt;/author&gt;&lt;/authors&gt;&lt;/contributors&gt;&lt;titles&gt;&lt;title&gt;Role of institutional quality in economic development: A case study of Asian countries&lt;/title&gt;&lt;secondary-title&gt;Problems and Perspectives in Management&lt;/secondary-title&gt;&lt;/titles&gt;&lt;periodical&gt;&lt;full-title&gt;Problems and Perspectives in Management&lt;/full-title&gt;&lt;/periodical&gt;&lt;pages&gt;357-369&lt;/pages&gt;&lt;volume&gt;19&lt;/volume&gt;&lt;number&gt;2&lt;/number&gt;&lt;dates&gt;&lt;year&gt;2021&lt;/year&gt;&lt;/dates&gt;&lt;urls&gt;&lt;/urls&gt;&lt;/record&gt;&lt;/Cite&gt;&lt;/EndNote&gt;</w:instrText>
      </w:r>
      <w:r>
        <w:rPr>
          <w:szCs w:val="20"/>
        </w:rPr>
        <w:fldChar w:fldCharType="separate"/>
      </w:r>
      <w:r>
        <w:rPr>
          <w:noProof/>
          <w:szCs w:val="20"/>
        </w:rPr>
        <w:t xml:space="preserve">Tran et al. </w:t>
      </w:r>
      <w:r w:rsidR="006D0A88">
        <w:rPr>
          <w:noProof/>
          <w:szCs w:val="20"/>
        </w:rPr>
        <w:t>(</w:t>
      </w:r>
      <w:hyperlink w:anchor="Tran" w:history="1">
        <w:r w:rsidRPr="006D0A88">
          <w:rPr>
            <w:rStyle w:val="Hyperlink"/>
            <w:noProof/>
            <w:szCs w:val="20"/>
          </w:rPr>
          <w:t>2021</w:t>
        </w:r>
      </w:hyperlink>
      <w:r>
        <w:rPr>
          <w:noProof/>
          <w:szCs w:val="20"/>
        </w:rPr>
        <w:t>)</w:t>
      </w:r>
      <w:r>
        <w:rPr>
          <w:szCs w:val="20"/>
        </w:rPr>
        <w:fldChar w:fldCharType="end"/>
      </w:r>
      <w:r>
        <w:rPr>
          <w:szCs w:val="20"/>
        </w:rPr>
        <w:t xml:space="preserve"> </w:t>
      </w:r>
      <w:r w:rsidR="00C008A4" w:rsidRPr="00C008A4">
        <w:rPr>
          <w:szCs w:val="20"/>
        </w:rPr>
        <w:t>analyzed the effect of institutional quality on economic growth across 48 Asian nations during 2005-2018. Utilizing quantile regression methods with panel data, the research underscored the significance of institutional quality as a key factor in economic development. Interestingly, the findings showed that in lower-income Asian nations, superior-quality institutions played a more effective role in promoting growth than in their higher-income counterparts. The study further uncovered a non-linear relationship between institutions and economic growth, highlighting an institutional threshold beyond which a reverse effect on growth is observed. Additionally, the research acknowledged the influence of inflation, labor force, trade openness, and infrastructure on the economic growth of Asian countries. Consequently, the study proposed policy implications for Asian nations, specifically Vietnam, aiming to enhance institutions for sustained economic growth.</w:t>
      </w:r>
      <w:r w:rsidR="0015658F">
        <w:rPr>
          <w:szCs w:val="20"/>
        </w:rPr>
        <w:t xml:space="preserve"> </w:t>
      </w:r>
      <w:r>
        <w:rPr>
          <w:szCs w:val="20"/>
        </w:rPr>
        <w:fldChar w:fldCharType="begin"/>
      </w:r>
      <w:r>
        <w:rPr>
          <w:szCs w:val="20"/>
        </w:rPr>
        <w:instrText xml:space="preserve"> ADDIN EN.CITE &lt;EndNote&gt;&lt;Cite&gt;&lt;Author&gt;Utile&lt;/Author&gt;&lt;Year&gt;2021&lt;/Year&gt;&lt;RecNum&gt;157&lt;/RecNum&gt;&lt;DisplayText&gt;(Utile et al., 2021)&lt;/DisplayText&gt;&lt;record&gt;&lt;rec-number&gt;157&lt;/rec-number&gt;&lt;foreign-keys&gt;&lt;key app="EN" db-id="9vxrzp25wrzds5erwto5dzwd5swdr5xwetsw" timestamp="1696245190"&gt;157&lt;/key&gt;&lt;/foreign-keys&gt;&lt;ref-type name="Journal Article"&gt;17&lt;/ref-type&gt;&lt;contributors&gt;&lt;authors&gt;&lt;author&gt;Utile, Timothy Igbakula&lt;/author&gt;&lt;author&gt;IJIRSHAR, Victor Ushahemba&lt;/author&gt;&lt;author&gt;Adoo, SEM&lt;/author&gt;&lt;/authors&gt;&lt;/contributors&gt;&lt;titles&gt;&lt;title&gt;Impact of institutional quality on economic growth in Nigeria&lt;/title&gt;&lt;secondary-title&gt;Gusau International Journal of Management and Social Sciences&lt;/secondary-title&gt;&lt;/titles&gt;&lt;periodical&gt;&lt;full-title&gt;Gusau International Journal of Management and Social Sciences&lt;/full-title&gt;&lt;/periodical&gt;&lt;pages&gt;21-21&lt;/pages&gt;&lt;volume&gt;4&lt;/volume&gt;&lt;number&gt;3&lt;/number&gt;&lt;dates&gt;&lt;year&gt;2021&lt;/year&gt;&lt;/dates&gt;&lt;isbn&gt;2787-0383&lt;/isbn&gt;&lt;urls&gt;&lt;/urls&gt;&lt;/record&gt;&lt;/Cite&gt;&lt;/EndNote&gt;</w:instrText>
      </w:r>
      <w:r>
        <w:rPr>
          <w:szCs w:val="20"/>
        </w:rPr>
        <w:fldChar w:fldCharType="separate"/>
      </w:r>
      <w:r>
        <w:rPr>
          <w:noProof/>
          <w:szCs w:val="20"/>
        </w:rPr>
        <w:t xml:space="preserve">Utile et al. </w:t>
      </w:r>
      <w:r w:rsidR="006D0A88">
        <w:rPr>
          <w:noProof/>
          <w:szCs w:val="20"/>
        </w:rPr>
        <w:t>(</w:t>
      </w:r>
      <w:hyperlink w:anchor="Utile" w:history="1">
        <w:r w:rsidRPr="006D0A88">
          <w:rPr>
            <w:rStyle w:val="Hyperlink"/>
            <w:noProof/>
            <w:szCs w:val="20"/>
          </w:rPr>
          <w:t>2021</w:t>
        </w:r>
      </w:hyperlink>
      <w:r>
        <w:rPr>
          <w:noProof/>
          <w:szCs w:val="20"/>
        </w:rPr>
        <w:t>)</w:t>
      </w:r>
      <w:r>
        <w:rPr>
          <w:szCs w:val="20"/>
        </w:rPr>
        <w:fldChar w:fldCharType="end"/>
      </w:r>
      <w:r>
        <w:rPr>
          <w:szCs w:val="20"/>
        </w:rPr>
        <w:t xml:space="preserve"> </w:t>
      </w:r>
      <w:r w:rsidR="00C008A4" w:rsidRPr="00C008A4">
        <w:rPr>
          <w:szCs w:val="20"/>
        </w:rPr>
        <w:t xml:space="preserve">apply yearly data from 2001 to 2019 to explore how institutional quality affected the growth of the Nigerian economy. In order to evaluate unit root issues, ADF unit root tests was performed, which revealed that all variables were either integrated of </w:t>
      </w:r>
      <w:r w:rsidR="0056581C" w:rsidRPr="00C008A4">
        <w:rPr>
          <w:szCs w:val="20"/>
        </w:rPr>
        <w:t>I (</w:t>
      </w:r>
      <w:r w:rsidR="00C008A4" w:rsidRPr="00C008A4">
        <w:rPr>
          <w:szCs w:val="20"/>
        </w:rPr>
        <w:t>1) or I</w:t>
      </w:r>
      <w:r w:rsidR="0056581C">
        <w:rPr>
          <w:szCs w:val="20"/>
        </w:rPr>
        <w:t xml:space="preserve"> </w:t>
      </w:r>
      <w:r w:rsidR="00C008A4" w:rsidRPr="00C008A4">
        <w:rPr>
          <w:szCs w:val="20"/>
        </w:rPr>
        <w:t>(0). The bounds test then confirmed that there is a long-term link between the research variables. The study, which used the ARDL model, showed that Institutional Quality has a considerable detrimental effect on economic growth. In the face of any disequilibrium, the negative and statistically significant error correction term predicted a gradual return of economic growth to the long-run equilibrium path. The study advocates enhancing the quality of the nation's institutions through a robust campaign against corruption, heightened accountability and freedom of expression, enhanced regulatory authority, and bolstered government effectiveness achieved through improved leadership selection processes.</w:t>
      </w:r>
    </w:p>
    <w:p w:rsidR="00C008A4" w:rsidRPr="00C008A4" w:rsidRDefault="00C008A4" w:rsidP="0056581C">
      <w:pPr>
        <w:pStyle w:val="Heading1"/>
        <w:tabs>
          <w:tab w:val="clear" w:pos="278"/>
        </w:tabs>
        <w:ind w:left="180"/>
      </w:pPr>
      <w:r w:rsidRPr="00C008A4">
        <w:t>Data and Methodology</w:t>
      </w:r>
    </w:p>
    <w:p w:rsidR="00C008A4" w:rsidRPr="00C008A4" w:rsidRDefault="00C008A4" w:rsidP="00C008A4">
      <w:pPr>
        <w:jc w:val="both"/>
        <w:rPr>
          <w:szCs w:val="20"/>
        </w:rPr>
      </w:pPr>
      <w:r w:rsidRPr="00C008A4">
        <w:rPr>
          <w:szCs w:val="20"/>
        </w:rPr>
        <w:t xml:space="preserve">To measure the effect of foreign aid and institutional qualities on economic growth, various studies have used diverse proxies of institution quality but in recent study, we apply </w:t>
      </w:r>
      <w:proofErr w:type="spellStart"/>
      <w:r w:rsidRPr="00C008A4">
        <w:rPr>
          <w:szCs w:val="20"/>
        </w:rPr>
        <w:t>Kuncic</w:t>
      </w:r>
      <w:proofErr w:type="spellEnd"/>
      <w:r w:rsidRPr="00C008A4">
        <w:rPr>
          <w:szCs w:val="20"/>
        </w:rPr>
        <w:t xml:space="preserve"> (2014) dataset. </w:t>
      </w:r>
      <w:r w:rsidRPr="00C008A4">
        <w:rPr>
          <w:szCs w:val="20"/>
        </w:rPr>
        <w:lastRenderedPageBreak/>
        <w:t xml:space="preserve">This data set has been updated till 2020 by the author. Study has used economic growth as a dependent variable whereas, FDI, institutional quality and foreign aid have been used as independent variables. Various control variables are also used by this study. The data on GDP per Capita, FDI and other variables have been acquired from World Development Indicators (WDI). The analysis has been done for 49 developing countries. Study used two types of foreign assistance for econometric analysis named as total aid as proxy of total assistance and UNDP aid as proxy of </w:t>
      </w:r>
      <w:r w:rsidR="0015658F" w:rsidRPr="00C008A4">
        <w:rPr>
          <w:szCs w:val="20"/>
        </w:rPr>
        <w:t>project-based</w:t>
      </w:r>
      <w:r w:rsidRPr="00C008A4">
        <w:rPr>
          <w:szCs w:val="20"/>
        </w:rPr>
        <w:t xml:space="preserve"> assistance. </w:t>
      </w:r>
      <w:r w:rsidR="0015658F">
        <w:rPr>
          <w:szCs w:val="20"/>
        </w:rPr>
        <w:t xml:space="preserve"> </w:t>
      </w:r>
      <w:r w:rsidRPr="00C008A4">
        <w:rPr>
          <w:szCs w:val="20"/>
        </w:rPr>
        <w:t xml:space="preserve">Afterwards the study has also used various types of institutional quality like economic, political and legal institutions along with overall institutional quality. Finally, various interactive terms of institutional quality with foreign aid have been used in the model. As per existing literature, the institutional quality, foreign aid, GDP per capita and FDI are assumed to be endogenous because causality may run in both directions. Keeping in view this issue, Generalize Method of Moments (GMM) technique has been used in the analysis. Under the possible issue of endogeneity, GMM perform better as compared to 2SLS and 3SLS. </w:t>
      </w:r>
    </w:p>
    <w:p w:rsidR="00C008A4" w:rsidRPr="00C008A4" w:rsidRDefault="00C008A4" w:rsidP="00C008A4">
      <w:pPr>
        <w:jc w:val="both"/>
        <w:rPr>
          <w:szCs w:val="20"/>
        </w:rPr>
      </w:pPr>
      <w:r w:rsidRPr="00C008A4">
        <w:rPr>
          <w:szCs w:val="20"/>
        </w:rPr>
        <w:t>The simple forms of the various specifications of the model used in the analysis are given below.</w:t>
      </w:r>
    </w:p>
    <w:p w:rsidR="00C008A4" w:rsidRPr="00C008A4" w:rsidRDefault="00C008A4" w:rsidP="00D8145D">
      <w:pPr>
        <w:spacing w:before="0"/>
        <w:jc w:val="both"/>
        <w:rPr>
          <w:szCs w:val="20"/>
        </w:rPr>
      </w:pPr>
      <w:r w:rsidRPr="00C008A4">
        <w:rPr>
          <w:szCs w:val="20"/>
        </w:rPr>
        <w:t>GDPPC = F (K, L, FDI, TIA, INF) ………………………... (1)</w:t>
      </w:r>
    </w:p>
    <w:p w:rsidR="00C008A4" w:rsidRPr="00C008A4" w:rsidRDefault="00C008A4" w:rsidP="00D8145D">
      <w:pPr>
        <w:spacing w:before="0"/>
        <w:jc w:val="both"/>
        <w:rPr>
          <w:szCs w:val="20"/>
        </w:rPr>
      </w:pPr>
      <w:r w:rsidRPr="00C008A4">
        <w:rPr>
          <w:szCs w:val="20"/>
        </w:rPr>
        <w:t>GDPPC = F (K, L, FDI, TIA, INF, IQ) ………………….… (2)</w:t>
      </w:r>
    </w:p>
    <w:p w:rsidR="00C008A4" w:rsidRPr="00C008A4" w:rsidRDefault="00C008A4" w:rsidP="00D8145D">
      <w:pPr>
        <w:spacing w:before="0"/>
        <w:jc w:val="both"/>
        <w:rPr>
          <w:szCs w:val="20"/>
        </w:rPr>
      </w:pPr>
      <w:r w:rsidRPr="00C008A4">
        <w:rPr>
          <w:szCs w:val="20"/>
        </w:rPr>
        <w:t>GDPPC = F (K, L, FDI, DIA, INF, IQ) ....…………………. (3)</w:t>
      </w:r>
    </w:p>
    <w:p w:rsidR="00C008A4" w:rsidRPr="00C008A4" w:rsidRDefault="00C008A4" w:rsidP="00D8145D">
      <w:pPr>
        <w:spacing w:before="0"/>
        <w:jc w:val="both"/>
        <w:rPr>
          <w:szCs w:val="20"/>
        </w:rPr>
      </w:pPr>
      <w:r w:rsidRPr="00C008A4">
        <w:rPr>
          <w:szCs w:val="20"/>
        </w:rPr>
        <w:t>GDPPC = F (K, L, FDI, TIA, INF, IQ*TIA) …….…………. (4)</w:t>
      </w:r>
    </w:p>
    <w:p w:rsidR="00C008A4" w:rsidRPr="00C008A4" w:rsidRDefault="00C008A4" w:rsidP="00D8145D">
      <w:pPr>
        <w:spacing w:before="0"/>
        <w:jc w:val="both"/>
        <w:rPr>
          <w:szCs w:val="20"/>
        </w:rPr>
      </w:pPr>
      <w:r w:rsidRPr="00C008A4">
        <w:rPr>
          <w:szCs w:val="20"/>
        </w:rPr>
        <w:t>GDPPC = F (K, L, FDI, TIA, INF, IQ*DIA) …….…………. (5)</w:t>
      </w:r>
    </w:p>
    <w:p w:rsidR="00C008A4" w:rsidRPr="00C008A4" w:rsidRDefault="006C4F92" w:rsidP="00C008A4">
      <w:pPr>
        <w:jc w:val="both"/>
        <w:rPr>
          <w:szCs w:val="20"/>
        </w:rPr>
      </w:pPr>
      <w:r w:rsidRPr="00C008A4">
        <w:rPr>
          <w:szCs w:val="20"/>
        </w:rPr>
        <w:t>Where,</w:t>
      </w:r>
      <w:r w:rsidR="004B2578">
        <w:rPr>
          <w:szCs w:val="20"/>
        </w:rPr>
        <w:t xml:space="preserve"> </w:t>
      </w:r>
      <w:r w:rsidR="00C008A4" w:rsidRPr="00C008A4">
        <w:rPr>
          <w:szCs w:val="20"/>
        </w:rPr>
        <w:t>GDPPC= GDP per capita, K= Gross fixed capital formation, L= Labor force, FDI= Foreign direct investment, TIA= Total aid, INF= Inflation, IQ= Institutional quality, DIA= Project aid.</w:t>
      </w:r>
    </w:p>
    <w:p w:rsidR="00C008A4" w:rsidRPr="00C008A4" w:rsidRDefault="00C008A4" w:rsidP="0059367E">
      <w:pPr>
        <w:pStyle w:val="Heading1"/>
        <w:tabs>
          <w:tab w:val="clear" w:pos="278"/>
        </w:tabs>
        <w:ind w:left="180" w:hanging="180"/>
      </w:pPr>
      <w:r w:rsidRPr="00C008A4">
        <w:t>Empirical Results</w:t>
      </w:r>
    </w:p>
    <w:p w:rsidR="0015658F" w:rsidRDefault="00C008A4" w:rsidP="00C008A4">
      <w:pPr>
        <w:jc w:val="both"/>
        <w:rPr>
          <w:szCs w:val="20"/>
        </w:rPr>
      </w:pPr>
      <w:r w:rsidRPr="00C008A4">
        <w:rPr>
          <w:szCs w:val="20"/>
        </w:rPr>
        <w:t>This section reports the empirical results of current study. The Table 1 explained the summary statistics of the variables incorporated in the study, which explained evidence relating to mean value, minimum value, maximum value and standard deviation for the given variables.</w:t>
      </w:r>
    </w:p>
    <w:p w:rsidR="00C008A4" w:rsidRPr="00AD0728" w:rsidRDefault="00C008A4" w:rsidP="00C008A4">
      <w:pPr>
        <w:jc w:val="both"/>
        <w:rPr>
          <w:b/>
          <w:szCs w:val="20"/>
        </w:rPr>
      </w:pPr>
      <w:r w:rsidRPr="00AD0728">
        <w:rPr>
          <w:b/>
          <w:szCs w:val="20"/>
        </w:rPr>
        <w:t>Table 1</w:t>
      </w:r>
      <w:r w:rsidR="00AD0728" w:rsidRPr="00AD0728">
        <w:rPr>
          <w:b/>
          <w:szCs w:val="20"/>
        </w:rPr>
        <w:t xml:space="preserve">: </w:t>
      </w:r>
      <w:r w:rsidRPr="00AD0728">
        <w:rPr>
          <w:b/>
          <w:szCs w:val="20"/>
        </w:rPr>
        <w:t>Summary of Statistics of All Variables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1115"/>
        <w:gridCol w:w="1295"/>
        <w:gridCol w:w="1295"/>
        <w:gridCol w:w="1295"/>
        <w:gridCol w:w="1295"/>
      </w:tblGrid>
      <w:tr w:rsidR="00C008A4" w:rsidRPr="00C008A4" w:rsidTr="00FC0B5D">
        <w:trPr>
          <w:trHeight w:val="20"/>
          <w:jc w:val="center"/>
        </w:trPr>
        <w:tc>
          <w:tcPr>
            <w:tcW w:w="965" w:type="pct"/>
            <w:tcBorders>
              <w:top w:val="single" w:sz="4" w:space="0" w:color="auto"/>
              <w:bottom w:val="single" w:sz="4" w:space="0" w:color="auto"/>
            </w:tcBorders>
            <w:noWrap/>
            <w:hideMark/>
          </w:tcPr>
          <w:p w:rsidR="00C008A4" w:rsidRPr="00C008A4" w:rsidRDefault="00C008A4" w:rsidP="00D8145D">
            <w:pPr>
              <w:spacing w:before="0" w:line="276" w:lineRule="auto"/>
              <w:jc w:val="both"/>
              <w:rPr>
                <w:b/>
                <w:szCs w:val="20"/>
              </w:rPr>
            </w:pPr>
            <w:bookmarkStart w:id="1" w:name="_Hlk147142263"/>
            <w:r w:rsidRPr="00C008A4">
              <w:rPr>
                <w:b/>
                <w:szCs w:val="20"/>
              </w:rPr>
              <w:t>Variable</w:t>
            </w:r>
          </w:p>
        </w:tc>
        <w:tc>
          <w:tcPr>
            <w:tcW w:w="715" w:type="pct"/>
            <w:tcBorders>
              <w:top w:val="single" w:sz="4" w:space="0" w:color="auto"/>
              <w:bottom w:val="single" w:sz="4" w:space="0" w:color="auto"/>
            </w:tcBorders>
            <w:noWrap/>
            <w:hideMark/>
          </w:tcPr>
          <w:p w:rsidR="00C008A4" w:rsidRPr="00C008A4" w:rsidRDefault="00C008A4" w:rsidP="00D8145D">
            <w:pPr>
              <w:spacing w:before="0" w:line="276" w:lineRule="auto"/>
              <w:jc w:val="both"/>
              <w:rPr>
                <w:b/>
                <w:szCs w:val="20"/>
              </w:rPr>
            </w:pPr>
            <w:proofErr w:type="spellStart"/>
            <w:r w:rsidRPr="00C008A4">
              <w:rPr>
                <w:b/>
                <w:szCs w:val="20"/>
              </w:rPr>
              <w:t>Obs</w:t>
            </w:r>
            <w:proofErr w:type="spellEnd"/>
          </w:p>
        </w:tc>
        <w:tc>
          <w:tcPr>
            <w:tcW w:w="830" w:type="pct"/>
            <w:tcBorders>
              <w:top w:val="single" w:sz="4" w:space="0" w:color="auto"/>
              <w:bottom w:val="single" w:sz="4" w:space="0" w:color="auto"/>
            </w:tcBorders>
            <w:noWrap/>
            <w:hideMark/>
          </w:tcPr>
          <w:p w:rsidR="00C008A4" w:rsidRPr="00C008A4" w:rsidRDefault="00C008A4" w:rsidP="00D8145D">
            <w:pPr>
              <w:spacing w:before="0" w:line="276" w:lineRule="auto"/>
              <w:jc w:val="both"/>
              <w:rPr>
                <w:b/>
                <w:szCs w:val="20"/>
              </w:rPr>
            </w:pPr>
            <w:r w:rsidRPr="00C008A4">
              <w:rPr>
                <w:b/>
                <w:szCs w:val="20"/>
              </w:rPr>
              <w:t>Mean</w:t>
            </w:r>
          </w:p>
        </w:tc>
        <w:tc>
          <w:tcPr>
            <w:tcW w:w="830" w:type="pct"/>
            <w:tcBorders>
              <w:top w:val="single" w:sz="4" w:space="0" w:color="auto"/>
              <w:bottom w:val="single" w:sz="4" w:space="0" w:color="auto"/>
            </w:tcBorders>
            <w:noWrap/>
            <w:hideMark/>
          </w:tcPr>
          <w:p w:rsidR="00C008A4" w:rsidRPr="00C008A4" w:rsidRDefault="00C008A4" w:rsidP="00D8145D">
            <w:pPr>
              <w:spacing w:before="0" w:line="276" w:lineRule="auto"/>
              <w:jc w:val="both"/>
              <w:rPr>
                <w:b/>
                <w:szCs w:val="20"/>
              </w:rPr>
            </w:pPr>
            <w:r w:rsidRPr="00C008A4">
              <w:rPr>
                <w:b/>
                <w:szCs w:val="20"/>
              </w:rPr>
              <w:t>Std. Dev.</w:t>
            </w:r>
          </w:p>
        </w:tc>
        <w:tc>
          <w:tcPr>
            <w:tcW w:w="830" w:type="pct"/>
            <w:tcBorders>
              <w:top w:val="single" w:sz="4" w:space="0" w:color="auto"/>
              <w:bottom w:val="single" w:sz="4" w:space="0" w:color="auto"/>
            </w:tcBorders>
            <w:noWrap/>
            <w:hideMark/>
          </w:tcPr>
          <w:p w:rsidR="00C008A4" w:rsidRPr="00C008A4" w:rsidRDefault="00C008A4" w:rsidP="00D8145D">
            <w:pPr>
              <w:spacing w:before="0" w:line="276" w:lineRule="auto"/>
              <w:jc w:val="both"/>
              <w:rPr>
                <w:b/>
                <w:szCs w:val="20"/>
              </w:rPr>
            </w:pPr>
            <w:r w:rsidRPr="00C008A4">
              <w:rPr>
                <w:b/>
                <w:szCs w:val="20"/>
              </w:rPr>
              <w:t>Min</w:t>
            </w:r>
          </w:p>
        </w:tc>
        <w:tc>
          <w:tcPr>
            <w:tcW w:w="830" w:type="pct"/>
            <w:tcBorders>
              <w:top w:val="single" w:sz="4" w:space="0" w:color="auto"/>
              <w:bottom w:val="single" w:sz="4" w:space="0" w:color="auto"/>
            </w:tcBorders>
            <w:noWrap/>
            <w:hideMark/>
          </w:tcPr>
          <w:p w:rsidR="00C008A4" w:rsidRPr="00C008A4" w:rsidRDefault="00C008A4" w:rsidP="00D8145D">
            <w:pPr>
              <w:spacing w:before="0" w:line="276" w:lineRule="auto"/>
              <w:jc w:val="both"/>
              <w:rPr>
                <w:b/>
                <w:szCs w:val="20"/>
              </w:rPr>
            </w:pPr>
            <w:r w:rsidRPr="00C008A4">
              <w:rPr>
                <w:b/>
                <w:szCs w:val="20"/>
              </w:rPr>
              <w:t>Max</w:t>
            </w:r>
          </w:p>
        </w:tc>
      </w:tr>
      <w:tr w:rsidR="00C008A4" w:rsidRPr="00C008A4" w:rsidTr="00FC0B5D">
        <w:trPr>
          <w:trHeight w:val="20"/>
          <w:jc w:val="center"/>
        </w:trPr>
        <w:tc>
          <w:tcPr>
            <w:tcW w:w="965" w:type="pct"/>
            <w:tcBorders>
              <w:top w:val="single" w:sz="4" w:space="0" w:color="auto"/>
            </w:tcBorders>
            <w:noWrap/>
            <w:hideMark/>
          </w:tcPr>
          <w:p w:rsidR="00C008A4" w:rsidRPr="00C008A4" w:rsidRDefault="00C008A4" w:rsidP="00C008A4">
            <w:pPr>
              <w:spacing w:line="276" w:lineRule="auto"/>
              <w:jc w:val="both"/>
              <w:rPr>
                <w:szCs w:val="20"/>
              </w:rPr>
            </w:pPr>
            <w:r w:rsidRPr="00C008A4">
              <w:rPr>
                <w:szCs w:val="20"/>
              </w:rPr>
              <w:t>IQ</w:t>
            </w:r>
          </w:p>
        </w:tc>
        <w:tc>
          <w:tcPr>
            <w:tcW w:w="715" w:type="pct"/>
            <w:tcBorders>
              <w:top w:val="single" w:sz="4" w:space="0" w:color="auto"/>
            </w:tcBorders>
            <w:noWrap/>
            <w:hideMark/>
          </w:tcPr>
          <w:p w:rsidR="00C008A4" w:rsidRPr="00C008A4" w:rsidRDefault="00C008A4" w:rsidP="00C008A4">
            <w:pPr>
              <w:spacing w:line="276" w:lineRule="auto"/>
              <w:jc w:val="both"/>
              <w:rPr>
                <w:szCs w:val="20"/>
              </w:rPr>
            </w:pPr>
            <w:r w:rsidRPr="00C008A4">
              <w:rPr>
                <w:szCs w:val="20"/>
              </w:rPr>
              <w:t>1,519</w:t>
            </w:r>
          </w:p>
        </w:tc>
        <w:tc>
          <w:tcPr>
            <w:tcW w:w="830" w:type="pct"/>
            <w:tcBorders>
              <w:top w:val="single" w:sz="4" w:space="0" w:color="auto"/>
            </w:tcBorders>
            <w:noWrap/>
            <w:hideMark/>
          </w:tcPr>
          <w:p w:rsidR="00C008A4" w:rsidRPr="00C008A4" w:rsidRDefault="00C008A4" w:rsidP="00C008A4">
            <w:pPr>
              <w:spacing w:line="276" w:lineRule="auto"/>
              <w:jc w:val="both"/>
              <w:rPr>
                <w:szCs w:val="20"/>
              </w:rPr>
            </w:pPr>
            <w:r w:rsidRPr="00C008A4">
              <w:rPr>
                <w:szCs w:val="20"/>
              </w:rPr>
              <w:t>0.486851</w:t>
            </w:r>
          </w:p>
        </w:tc>
        <w:tc>
          <w:tcPr>
            <w:tcW w:w="830" w:type="pct"/>
            <w:tcBorders>
              <w:top w:val="single" w:sz="4" w:space="0" w:color="auto"/>
            </w:tcBorders>
            <w:noWrap/>
            <w:hideMark/>
          </w:tcPr>
          <w:p w:rsidR="00C008A4" w:rsidRPr="00C008A4" w:rsidRDefault="00C008A4" w:rsidP="00C008A4">
            <w:pPr>
              <w:spacing w:line="276" w:lineRule="auto"/>
              <w:jc w:val="both"/>
              <w:rPr>
                <w:szCs w:val="20"/>
              </w:rPr>
            </w:pPr>
            <w:r w:rsidRPr="00C008A4">
              <w:rPr>
                <w:szCs w:val="20"/>
              </w:rPr>
              <w:t>0.10775</w:t>
            </w:r>
          </w:p>
        </w:tc>
        <w:tc>
          <w:tcPr>
            <w:tcW w:w="830" w:type="pct"/>
            <w:tcBorders>
              <w:top w:val="single" w:sz="4" w:space="0" w:color="auto"/>
            </w:tcBorders>
            <w:noWrap/>
            <w:hideMark/>
          </w:tcPr>
          <w:p w:rsidR="00C008A4" w:rsidRPr="00C008A4" w:rsidRDefault="00C008A4" w:rsidP="00C008A4">
            <w:pPr>
              <w:spacing w:line="276" w:lineRule="auto"/>
              <w:jc w:val="both"/>
              <w:rPr>
                <w:szCs w:val="20"/>
              </w:rPr>
            </w:pPr>
            <w:r w:rsidRPr="00C008A4">
              <w:rPr>
                <w:szCs w:val="20"/>
              </w:rPr>
              <w:t>0.134634</w:t>
            </w:r>
          </w:p>
        </w:tc>
        <w:tc>
          <w:tcPr>
            <w:tcW w:w="830" w:type="pct"/>
            <w:tcBorders>
              <w:top w:val="single" w:sz="4" w:space="0" w:color="auto"/>
            </w:tcBorders>
            <w:noWrap/>
            <w:hideMark/>
          </w:tcPr>
          <w:p w:rsidR="00C008A4" w:rsidRPr="00C008A4" w:rsidRDefault="00C008A4" w:rsidP="00C008A4">
            <w:pPr>
              <w:spacing w:line="276" w:lineRule="auto"/>
              <w:jc w:val="both"/>
              <w:rPr>
                <w:szCs w:val="20"/>
              </w:rPr>
            </w:pPr>
            <w:r w:rsidRPr="00C008A4">
              <w:rPr>
                <w:szCs w:val="20"/>
              </w:rPr>
              <w:t>0.781303</w:t>
            </w:r>
          </w:p>
        </w:tc>
      </w:tr>
      <w:tr w:rsidR="00C008A4" w:rsidRPr="00C008A4" w:rsidTr="00FC0B5D">
        <w:trPr>
          <w:trHeight w:val="20"/>
          <w:jc w:val="center"/>
        </w:trPr>
        <w:tc>
          <w:tcPr>
            <w:tcW w:w="965" w:type="pct"/>
            <w:noWrap/>
            <w:hideMark/>
          </w:tcPr>
          <w:p w:rsidR="00C008A4" w:rsidRPr="00C008A4" w:rsidRDefault="00C008A4" w:rsidP="00C008A4">
            <w:pPr>
              <w:spacing w:line="276" w:lineRule="auto"/>
              <w:jc w:val="both"/>
              <w:rPr>
                <w:szCs w:val="20"/>
              </w:rPr>
            </w:pPr>
            <w:r w:rsidRPr="00C008A4">
              <w:rPr>
                <w:szCs w:val="20"/>
              </w:rPr>
              <w:t>EIQ</w:t>
            </w:r>
          </w:p>
        </w:tc>
        <w:tc>
          <w:tcPr>
            <w:tcW w:w="715" w:type="pct"/>
            <w:noWrap/>
            <w:hideMark/>
          </w:tcPr>
          <w:p w:rsidR="00C008A4" w:rsidRPr="00C008A4" w:rsidRDefault="00C008A4" w:rsidP="00C008A4">
            <w:pPr>
              <w:spacing w:line="276" w:lineRule="auto"/>
              <w:jc w:val="both"/>
              <w:rPr>
                <w:szCs w:val="20"/>
              </w:rPr>
            </w:pPr>
            <w:r w:rsidRPr="00C008A4">
              <w:rPr>
                <w:szCs w:val="20"/>
              </w:rPr>
              <w:t>1,519</w:t>
            </w:r>
          </w:p>
        </w:tc>
        <w:tc>
          <w:tcPr>
            <w:tcW w:w="830" w:type="pct"/>
            <w:noWrap/>
            <w:hideMark/>
          </w:tcPr>
          <w:p w:rsidR="00C008A4" w:rsidRPr="00C008A4" w:rsidRDefault="00C008A4" w:rsidP="00C008A4">
            <w:pPr>
              <w:spacing w:line="276" w:lineRule="auto"/>
              <w:jc w:val="both"/>
              <w:rPr>
                <w:szCs w:val="20"/>
              </w:rPr>
            </w:pPr>
            <w:r w:rsidRPr="00C008A4">
              <w:rPr>
                <w:szCs w:val="20"/>
              </w:rPr>
              <w:t>0.496794</w:t>
            </w:r>
          </w:p>
        </w:tc>
        <w:tc>
          <w:tcPr>
            <w:tcW w:w="830" w:type="pct"/>
            <w:noWrap/>
            <w:hideMark/>
          </w:tcPr>
          <w:p w:rsidR="00C008A4" w:rsidRPr="00C008A4" w:rsidRDefault="00C008A4" w:rsidP="00C008A4">
            <w:pPr>
              <w:spacing w:line="276" w:lineRule="auto"/>
              <w:jc w:val="both"/>
              <w:rPr>
                <w:szCs w:val="20"/>
              </w:rPr>
            </w:pPr>
            <w:r w:rsidRPr="00C008A4">
              <w:rPr>
                <w:szCs w:val="20"/>
              </w:rPr>
              <w:t>0.137679</w:t>
            </w:r>
          </w:p>
        </w:tc>
        <w:tc>
          <w:tcPr>
            <w:tcW w:w="830" w:type="pct"/>
            <w:noWrap/>
            <w:hideMark/>
          </w:tcPr>
          <w:p w:rsidR="00C008A4" w:rsidRPr="00C008A4" w:rsidRDefault="00C008A4" w:rsidP="00C008A4">
            <w:pPr>
              <w:spacing w:line="276" w:lineRule="auto"/>
              <w:jc w:val="both"/>
              <w:rPr>
                <w:szCs w:val="20"/>
              </w:rPr>
            </w:pPr>
            <w:r w:rsidRPr="00C008A4">
              <w:rPr>
                <w:szCs w:val="20"/>
              </w:rPr>
              <w:t>0.09818</w:t>
            </w:r>
          </w:p>
        </w:tc>
        <w:tc>
          <w:tcPr>
            <w:tcW w:w="830" w:type="pct"/>
            <w:noWrap/>
            <w:hideMark/>
          </w:tcPr>
          <w:p w:rsidR="00C008A4" w:rsidRPr="00C008A4" w:rsidRDefault="00C008A4" w:rsidP="00C008A4">
            <w:pPr>
              <w:spacing w:line="276" w:lineRule="auto"/>
              <w:jc w:val="both"/>
              <w:rPr>
                <w:szCs w:val="20"/>
              </w:rPr>
            </w:pPr>
            <w:r w:rsidRPr="00C008A4">
              <w:rPr>
                <w:szCs w:val="20"/>
              </w:rPr>
              <w:t>0.834952</w:t>
            </w:r>
          </w:p>
        </w:tc>
      </w:tr>
      <w:tr w:rsidR="00C008A4" w:rsidRPr="00C008A4" w:rsidTr="00FC0B5D">
        <w:trPr>
          <w:trHeight w:val="20"/>
          <w:jc w:val="center"/>
        </w:trPr>
        <w:tc>
          <w:tcPr>
            <w:tcW w:w="965" w:type="pct"/>
            <w:noWrap/>
            <w:hideMark/>
          </w:tcPr>
          <w:p w:rsidR="00C008A4" w:rsidRPr="00C008A4" w:rsidRDefault="00C008A4" w:rsidP="00C008A4">
            <w:pPr>
              <w:spacing w:line="276" w:lineRule="auto"/>
              <w:jc w:val="both"/>
              <w:rPr>
                <w:szCs w:val="20"/>
              </w:rPr>
            </w:pPr>
            <w:r w:rsidRPr="00C008A4">
              <w:rPr>
                <w:szCs w:val="20"/>
              </w:rPr>
              <w:t>PIQ</w:t>
            </w:r>
          </w:p>
        </w:tc>
        <w:tc>
          <w:tcPr>
            <w:tcW w:w="715" w:type="pct"/>
            <w:noWrap/>
            <w:hideMark/>
          </w:tcPr>
          <w:p w:rsidR="00C008A4" w:rsidRPr="00C008A4" w:rsidRDefault="00C008A4" w:rsidP="00C008A4">
            <w:pPr>
              <w:spacing w:line="276" w:lineRule="auto"/>
              <w:jc w:val="both"/>
              <w:rPr>
                <w:szCs w:val="20"/>
              </w:rPr>
            </w:pPr>
            <w:r w:rsidRPr="00C008A4">
              <w:rPr>
                <w:szCs w:val="20"/>
              </w:rPr>
              <w:t>1,519</w:t>
            </w:r>
          </w:p>
        </w:tc>
        <w:tc>
          <w:tcPr>
            <w:tcW w:w="830" w:type="pct"/>
            <w:noWrap/>
            <w:hideMark/>
          </w:tcPr>
          <w:p w:rsidR="00C008A4" w:rsidRPr="00C008A4" w:rsidRDefault="00C008A4" w:rsidP="00C008A4">
            <w:pPr>
              <w:spacing w:line="276" w:lineRule="auto"/>
              <w:jc w:val="both"/>
              <w:rPr>
                <w:szCs w:val="20"/>
              </w:rPr>
            </w:pPr>
            <w:r w:rsidRPr="00C008A4">
              <w:rPr>
                <w:szCs w:val="20"/>
              </w:rPr>
              <w:t>4.73E-01</w:t>
            </w:r>
          </w:p>
        </w:tc>
        <w:tc>
          <w:tcPr>
            <w:tcW w:w="830" w:type="pct"/>
            <w:noWrap/>
            <w:hideMark/>
          </w:tcPr>
          <w:p w:rsidR="00C008A4" w:rsidRPr="00C008A4" w:rsidRDefault="00C008A4" w:rsidP="00C008A4">
            <w:pPr>
              <w:spacing w:line="276" w:lineRule="auto"/>
              <w:jc w:val="both"/>
              <w:rPr>
                <w:szCs w:val="20"/>
              </w:rPr>
            </w:pPr>
            <w:r w:rsidRPr="00C008A4">
              <w:rPr>
                <w:szCs w:val="20"/>
              </w:rPr>
              <w:t>0.124619</w:t>
            </w:r>
          </w:p>
        </w:tc>
        <w:tc>
          <w:tcPr>
            <w:tcW w:w="830" w:type="pct"/>
            <w:noWrap/>
            <w:hideMark/>
          </w:tcPr>
          <w:p w:rsidR="00C008A4" w:rsidRPr="00C008A4" w:rsidRDefault="00C008A4" w:rsidP="00C008A4">
            <w:pPr>
              <w:spacing w:line="276" w:lineRule="auto"/>
              <w:jc w:val="both"/>
              <w:rPr>
                <w:szCs w:val="20"/>
              </w:rPr>
            </w:pPr>
            <w:r w:rsidRPr="00C008A4">
              <w:rPr>
                <w:szCs w:val="20"/>
              </w:rPr>
              <w:t>0.0425</w:t>
            </w:r>
          </w:p>
        </w:tc>
        <w:tc>
          <w:tcPr>
            <w:tcW w:w="830" w:type="pct"/>
            <w:noWrap/>
            <w:hideMark/>
          </w:tcPr>
          <w:p w:rsidR="00C008A4" w:rsidRPr="00C008A4" w:rsidRDefault="00C008A4" w:rsidP="00C008A4">
            <w:pPr>
              <w:spacing w:line="276" w:lineRule="auto"/>
              <w:jc w:val="both"/>
              <w:rPr>
                <w:szCs w:val="20"/>
              </w:rPr>
            </w:pPr>
            <w:r w:rsidRPr="00C008A4">
              <w:rPr>
                <w:szCs w:val="20"/>
              </w:rPr>
              <w:t>0.783442</w:t>
            </w:r>
          </w:p>
        </w:tc>
      </w:tr>
      <w:tr w:rsidR="00C008A4" w:rsidRPr="00C008A4" w:rsidTr="00FC0B5D">
        <w:trPr>
          <w:trHeight w:val="20"/>
          <w:jc w:val="center"/>
        </w:trPr>
        <w:tc>
          <w:tcPr>
            <w:tcW w:w="965" w:type="pct"/>
            <w:noWrap/>
            <w:hideMark/>
          </w:tcPr>
          <w:p w:rsidR="00C008A4" w:rsidRPr="00C008A4" w:rsidRDefault="00C008A4" w:rsidP="00C008A4">
            <w:pPr>
              <w:spacing w:line="276" w:lineRule="auto"/>
              <w:jc w:val="both"/>
              <w:rPr>
                <w:szCs w:val="20"/>
              </w:rPr>
            </w:pPr>
            <w:r w:rsidRPr="00C008A4">
              <w:rPr>
                <w:szCs w:val="20"/>
              </w:rPr>
              <w:t>LIQ</w:t>
            </w:r>
          </w:p>
        </w:tc>
        <w:tc>
          <w:tcPr>
            <w:tcW w:w="715" w:type="pct"/>
            <w:noWrap/>
            <w:hideMark/>
          </w:tcPr>
          <w:p w:rsidR="00C008A4" w:rsidRPr="00C008A4" w:rsidRDefault="00C008A4" w:rsidP="00C008A4">
            <w:pPr>
              <w:spacing w:line="276" w:lineRule="auto"/>
              <w:jc w:val="both"/>
              <w:rPr>
                <w:szCs w:val="20"/>
              </w:rPr>
            </w:pPr>
            <w:r w:rsidRPr="00C008A4">
              <w:rPr>
                <w:szCs w:val="20"/>
              </w:rPr>
              <w:t>1,519</w:t>
            </w:r>
          </w:p>
        </w:tc>
        <w:tc>
          <w:tcPr>
            <w:tcW w:w="830" w:type="pct"/>
            <w:noWrap/>
            <w:hideMark/>
          </w:tcPr>
          <w:p w:rsidR="00C008A4" w:rsidRPr="00C008A4" w:rsidRDefault="00C008A4" w:rsidP="00C008A4">
            <w:pPr>
              <w:spacing w:line="276" w:lineRule="auto"/>
              <w:jc w:val="both"/>
              <w:rPr>
                <w:szCs w:val="20"/>
              </w:rPr>
            </w:pPr>
            <w:r w:rsidRPr="00C008A4">
              <w:rPr>
                <w:szCs w:val="20"/>
              </w:rPr>
              <w:t>0.490916</w:t>
            </w:r>
          </w:p>
        </w:tc>
        <w:tc>
          <w:tcPr>
            <w:tcW w:w="830" w:type="pct"/>
            <w:noWrap/>
            <w:hideMark/>
          </w:tcPr>
          <w:p w:rsidR="00C008A4" w:rsidRPr="00C008A4" w:rsidRDefault="00C008A4" w:rsidP="00C008A4">
            <w:pPr>
              <w:spacing w:line="276" w:lineRule="auto"/>
              <w:jc w:val="both"/>
              <w:rPr>
                <w:szCs w:val="20"/>
              </w:rPr>
            </w:pPr>
            <w:r w:rsidRPr="00C008A4">
              <w:rPr>
                <w:szCs w:val="20"/>
              </w:rPr>
              <w:t>0.115416</w:t>
            </w:r>
          </w:p>
        </w:tc>
        <w:tc>
          <w:tcPr>
            <w:tcW w:w="830" w:type="pct"/>
            <w:noWrap/>
            <w:hideMark/>
          </w:tcPr>
          <w:p w:rsidR="00C008A4" w:rsidRPr="00C008A4" w:rsidRDefault="00C008A4" w:rsidP="00C008A4">
            <w:pPr>
              <w:spacing w:line="276" w:lineRule="auto"/>
              <w:jc w:val="both"/>
              <w:rPr>
                <w:szCs w:val="20"/>
              </w:rPr>
            </w:pPr>
            <w:r w:rsidRPr="00C008A4">
              <w:rPr>
                <w:szCs w:val="20"/>
              </w:rPr>
              <w:t>0.135874</w:t>
            </w:r>
          </w:p>
        </w:tc>
        <w:tc>
          <w:tcPr>
            <w:tcW w:w="830" w:type="pct"/>
            <w:noWrap/>
            <w:hideMark/>
          </w:tcPr>
          <w:p w:rsidR="00C008A4" w:rsidRPr="00C008A4" w:rsidRDefault="00C008A4" w:rsidP="00C008A4">
            <w:pPr>
              <w:spacing w:line="276" w:lineRule="auto"/>
              <w:jc w:val="both"/>
              <w:rPr>
                <w:szCs w:val="20"/>
              </w:rPr>
            </w:pPr>
            <w:r w:rsidRPr="00C008A4">
              <w:rPr>
                <w:szCs w:val="20"/>
              </w:rPr>
              <w:t>0.959766</w:t>
            </w:r>
          </w:p>
        </w:tc>
      </w:tr>
      <w:tr w:rsidR="00C008A4" w:rsidRPr="00C008A4" w:rsidTr="00FC0B5D">
        <w:trPr>
          <w:trHeight w:val="20"/>
          <w:jc w:val="center"/>
        </w:trPr>
        <w:tc>
          <w:tcPr>
            <w:tcW w:w="965" w:type="pct"/>
            <w:noWrap/>
            <w:hideMark/>
          </w:tcPr>
          <w:p w:rsidR="00C008A4" w:rsidRPr="00C008A4" w:rsidRDefault="00C008A4" w:rsidP="00C008A4">
            <w:pPr>
              <w:spacing w:line="276" w:lineRule="auto"/>
              <w:jc w:val="both"/>
              <w:rPr>
                <w:szCs w:val="20"/>
              </w:rPr>
            </w:pPr>
            <w:r w:rsidRPr="00C008A4">
              <w:rPr>
                <w:szCs w:val="20"/>
              </w:rPr>
              <w:t>FDI</w:t>
            </w:r>
          </w:p>
        </w:tc>
        <w:tc>
          <w:tcPr>
            <w:tcW w:w="715" w:type="pct"/>
            <w:noWrap/>
            <w:hideMark/>
          </w:tcPr>
          <w:p w:rsidR="00C008A4" w:rsidRPr="00C008A4" w:rsidRDefault="00C008A4" w:rsidP="00C008A4">
            <w:pPr>
              <w:spacing w:line="276" w:lineRule="auto"/>
              <w:jc w:val="both"/>
              <w:rPr>
                <w:szCs w:val="20"/>
              </w:rPr>
            </w:pPr>
            <w:r w:rsidRPr="00C008A4">
              <w:rPr>
                <w:szCs w:val="20"/>
              </w:rPr>
              <w:t>1,519</w:t>
            </w:r>
          </w:p>
        </w:tc>
        <w:tc>
          <w:tcPr>
            <w:tcW w:w="830" w:type="pct"/>
            <w:noWrap/>
            <w:hideMark/>
          </w:tcPr>
          <w:p w:rsidR="00C008A4" w:rsidRPr="00C008A4" w:rsidRDefault="00C008A4" w:rsidP="00C008A4">
            <w:pPr>
              <w:spacing w:line="276" w:lineRule="auto"/>
              <w:jc w:val="both"/>
              <w:rPr>
                <w:szCs w:val="20"/>
              </w:rPr>
            </w:pPr>
            <w:r w:rsidRPr="00C008A4">
              <w:rPr>
                <w:szCs w:val="20"/>
              </w:rPr>
              <w:t>2.850792</w:t>
            </w:r>
          </w:p>
        </w:tc>
        <w:tc>
          <w:tcPr>
            <w:tcW w:w="830" w:type="pct"/>
            <w:noWrap/>
            <w:hideMark/>
          </w:tcPr>
          <w:p w:rsidR="00C008A4" w:rsidRPr="00C008A4" w:rsidRDefault="00C008A4" w:rsidP="00C008A4">
            <w:pPr>
              <w:spacing w:line="276" w:lineRule="auto"/>
              <w:jc w:val="both"/>
              <w:rPr>
                <w:szCs w:val="20"/>
              </w:rPr>
            </w:pPr>
            <w:r w:rsidRPr="00C008A4">
              <w:rPr>
                <w:szCs w:val="20"/>
              </w:rPr>
              <w:t>3.674731</w:t>
            </w:r>
          </w:p>
        </w:tc>
        <w:tc>
          <w:tcPr>
            <w:tcW w:w="830" w:type="pct"/>
            <w:noWrap/>
            <w:hideMark/>
          </w:tcPr>
          <w:p w:rsidR="00C008A4" w:rsidRPr="00C008A4" w:rsidRDefault="00C008A4" w:rsidP="00C008A4">
            <w:pPr>
              <w:spacing w:line="276" w:lineRule="auto"/>
              <w:jc w:val="both"/>
              <w:rPr>
                <w:szCs w:val="20"/>
              </w:rPr>
            </w:pPr>
            <w:r w:rsidRPr="00C008A4">
              <w:rPr>
                <w:szCs w:val="20"/>
              </w:rPr>
              <w:t>-6.89761</w:t>
            </w:r>
          </w:p>
        </w:tc>
        <w:tc>
          <w:tcPr>
            <w:tcW w:w="830" w:type="pct"/>
            <w:noWrap/>
            <w:hideMark/>
          </w:tcPr>
          <w:p w:rsidR="00C008A4" w:rsidRPr="00C008A4" w:rsidRDefault="00C008A4" w:rsidP="00C008A4">
            <w:pPr>
              <w:spacing w:line="276" w:lineRule="auto"/>
              <w:jc w:val="both"/>
              <w:rPr>
                <w:szCs w:val="20"/>
              </w:rPr>
            </w:pPr>
            <w:r w:rsidRPr="00C008A4">
              <w:rPr>
                <w:szCs w:val="20"/>
              </w:rPr>
              <w:t>39.45622</w:t>
            </w:r>
          </w:p>
        </w:tc>
      </w:tr>
      <w:tr w:rsidR="00C008A4" w:rsidRPr="00C008A4" w:rsidTr="00FC0B5D">
        <w:trPr>
          <w:trHeight w:val="20"/>
          <w:jc w:val="center"/>
        </w:trPr>
        <w:tc>
          <w:tcPr>
            <w:tcW w:w="965" w:type="pct"/>
            <w:noWrap/>
            <w:hideMark/>
          </w:tcPr>
          <w:p w:rsidR="00C008A4" w:rsidRPr="00C008A4" w:rsidRDefault="00C008A4" w:rsidP="00C008A4">
            <w:pPr>
              <w:spacing w:line="276" w:lineRule="auto"/>
              <w:jc w:val="both"/>
              <w:rPr>
                <w:szCs w:val="20"/>
              </w:rPr>
            </w:pPr>
            <w:r w:rsidRPr="00C008A4">
              <w:rPr>
                <w:szCs w:val="20"/>
              </w:rPr>
              <w:t>LGDPPC</w:t>
            </w:r>
          </w:p>
        </w:tc>
        <w:tc>
          <w:tcPr>
            <w:tcW w:w="715" w:type="pct"/>
            <w:noWrap/>
            <w:hideMark/>
          </w:tcPr>
          <w:p w:rsidR="00C008A4" w:rsidRPr="00C008A4" w:rsidRDefault="00C008A4" w:rsidP="00C008A4">
            <w:pPr>
              <w:spacing w:line="276" w:lineRule="auto"/>
              <w:jc w:val="both"/>
              <w:rPr>
                <w:szCs w:val="20"/>
              </w:rPr>
            </w:pPr>
            <w:r w:rsidRPr="00C008A4">
              <w:rPr>
                <w:szCs w:val="20"/>
              </w:rPr>
              <w:t>1,519</w:t>
            </w:r>
          </w:p>
        </w:tc>
        <w:tc>
          <w:tcPr>
            <w:tcW w:w="830" w:type="pct"/>
            <w:noWrap/>
            <w:hideMark/>
          </w:tcPr>
          <w:p w:rsidR="00C008A4" w:rsidRPr="00C008A4" w:rsidRDefault="00C008A4" w:rsidP="00C008A4">
            <w:pPr>
              <w:spacing w:line="276" w:lineRule="auto"/>
              <w:jc w:val="both"/>
              <w:rPr>
                <w:szCs w:val="20"/>
              </w:rPr>
            </w:pPr>
            <w:r w:rsidRPr="00C008A4">
              <w:rPr>
                <w:szCs w:val="20"/>
              </w:rPr>
              <w:t>3.208431</w:t>
            </w:r>
          </w:p>
        </w:tc>
        <w:tc>
          <w:tcPr>
            <w:tcW w:w="830" w:type="pct"/>
            <w:noWrap/>
            <w:hideMark/>
          </w:tcPr>
          <w:p w:rsidR="00C008A4" w:rsidRPr="00C008A4" w:rsidRDefault="00C008A4" w:rsidP="00C008A4">
            <w:pPr>
              <w:spacing w:line="276" w:lineRule="auto"/>
              <w:jc w:val="both"/>
              <w:rPr>
                <w:szCs w:val="20"/>
              </w:rPr>
            </w:pPr>
            <w:r w:rsidRPr="00C008A4">
              <w:rPr>
                <w:szCs w:val="20"/>
              </w:rPr>
              <w:t>0.501538</w:t>
            </w:r>
          </w:p>
        </w:tc>
        <w:tc>
          <w:tcPr>
            <w:tcW w:w="830" w:type="pct"/>
            <w:noWrap/>
            <w:hideMark/>
          </w:tcPr>
          <w:p w:rsidR="00C008A4" w:rsidRPr="00C008A4" w:rsidRDefault="00C008A4" w:rsidP="00C008A4">
            <w:pPr>
              <w:spacing w:line="276" w:lineRule="auto"/>
              <w:jc w:val="both"/>
              <w:rPr>
                <w:szCs w:val="20"/>
              </w:rPr>
            </w:pPr>
            <w:r w:rsidRPr="00C008A4">
              <w:rPr>
                <w:szCs w:val="20"/>
              </w:rPr>
              <w:t>1.985513</w:t>
            </w:r>
          </w:p>
        </w:tc>
        <w:tc>
          <w:tcPr>
            <w:tcW w:w="830" w:type="pct"/>
            <w:noWrap/>
            <w:hideMark/>
          </w:tcPr>
          <w:p w:rsidR="00C008A4" w:rsidRPr="00C008A4" w:rsidRDefault="00C008A4" w:rsidP="00C008A4">
            <w:pPr>
              <w:spacing w:line="276" w:lineRule="auto"/>
              <w:jc w:val="both"/>
              <w:rPr>
                <w:szCs w:val="20"/>
              </w:rPr>
            </w:pPr>
            <w:r w:rsidRPr="00C008A4">
              <w:rPr>
                <w:szCs w:val="20"/>
              </w:rPr>
              <w:t>4.279349</w:t>
            </w:r>
          </w:p>
        </w:tc>
      </w:tr>
      <w:tr w:rsidR="00C008A4" w:rsidRPr="00C008A4" w:rsidTr="00FC0B5D">
        <w:trPr>
          <w:trHeight w:val="20"/>
          <w:jc w:val="center"/>
        </w:trPr>
        <w:tc>
          <w:tcPr>
            <w:tcW w:w="965" w:type="pct"/>
            <w:noWrap/>
            <w:hideMark/>
          </w:tcPr>
          <w:p w:rsidR="00C008A4" w:rsidRPr="00C008A4" w:rsidRDefault="00C008A4" w:rsidP="00C008A4">
            <w:pPr>
              <w:spacing w:line="276" w:lineRule="auto"/>
              <w:jc w:val="both"/>
              <w:rPr>
                <w:szCs w:val="20"/>
              </w:rPr>
            </w:pPr>
            <w:r w:rsidRPr="00C008A4">
              <w:rPr>
                <w:szCs w:val="20"/>
              </w:rPr>
              <w:t>TIA</w:t>
            </w:r>
          </w:p>
        </w:tc>
        <w:tc>
          <w:tcPr>
            <w:tcW w:w="715" w:type="pct"/>
            <w:noWrap/>
            <w:hideMark/>
          </w:tcPr>
          <w:p w:rsidR="00C008A4" w:rsidRPr="00C008A4" w:rsidRDefault="00C008A4" w:rsidP="00C008A4">
            <w:pPr>
              <w:spacing w:line="276" w:lineRule="auto"/>
              <w:jc w:val="both"/>
              <w:rPr>
                <w:szCs w:val="20"/>
              </w:rPr>
            </w:pPr>
            <w:r w:rsidRPr="00C008A4">
              <w:rPr>
                <w:szCs w:val="20"/>
              </w:rPr>
              <w:t>1,519</w:t>
            </w:r>
          </w:p>
        </w:tc>
        <w:tc>
          <w:tcPr>
            <w:tcW w:w="830" w:type="pct"/>
            <w:noWrap/>
            <w:hideMark/>
          </w:tcPr>
          <w:p w:rsidR="00C008A4" w:rsidRPr="00C008A4" w:rsidRDefault="00C008A4" w:rsidP="00C008A4">
            <w:pPr>
              <w:spacing w:line="276" w:lineRule="auto"/>
              <w:jc w:val="both"/>
              <w:rPr>
                <w:szCs w:val="20"/>
              </w:rPr>
            </w:pPr>
            <w:r w:rsidRPr="00C008A4">
              <w:rPr>
                <w:szCs w:val="20"/>
              </w:rPr>
              <w:t>8.643479</w:t>
            </w:r>
          </w:p>
        </w:tc>
        <w:tc>
          <w:tcPr>
            <w:tcW w:w="830" w:type="pct"/>
            <w:noWrap/>
            <w:hideMark/>
          </w:tcPr>
          <w:p w:rsidR="00C008A4" w:rsidRPr="00C008A4" w:rsidRDefault="00C008A4" w:rsidP="00C008A4">
            <w:pPr>
              <w:spacing w:line="276" w:lineRule="auto"/>
              <w:jc w:val="both"/>
              <w:rPr>
                <w:szCs w:val="20"/>
              </w:rPr>
            </w:pPr>
            <w:r w:rsidRPr="00C008A4">
              <w:rPr>
                <w:szCs w:val="20"/>
              </w:rPr>
              <w:t>0.572225</w:t>
            </w:r>
          </w:p>
        </w:tc>
        <w:tc>
          <w:tcPr>
            <w:tcW w:w="830" w:type="pct"/>
            <w:noWrap/>
            <w:hideMark/>
          </w:tcPr>
          <w:p w:rsidR="00C008A4" w:rsidRPr="00C008A4" w:rsidRDefault="00C008A4" w:rsidP="00C008A4">
            <w:pPr>
              <w:spacing w:line="276" w:lineRule="auto"/>
              <w:jc w:val="both"/>
              <w:rPr>
                <w:szCs w:val="20"/>
              </w:rPr>
            </w:pPr>
            <w:r w:rsidRPr="00C008A4">
              <w:rPr>
                <w:szCs w:val="20"/>
              </w:rPr>
              <w:t>5.778151</w:t>
            </w:r>
          </w:p>
        </w:tc>
        <w:tc>
          <w:tcPr>
            <w:tcW w:w="830" w:type="pct"/>
            <w:noWrap/>
            <w:hideMark/>
          </w:tcPr>
          <w:p w:rsidR="00C008A4" w:rsidRPr="00C008A4" w:rsidRDefault="00C008A4" w:rsidP="00C008A4">
            <w:pPr>
              <w:spacing w:line="276" w:lineRule="auto"/>
              <w:jc w:val="both"/>
              <w:rPr>
                <w:szCs w:val="20"/>
              </w:rPr>
            </w:pPr>
            <w:r w:rsidRPr="00C008A4">
              <w:rPr>
                <w:szCs w:val="20"/>
              </w:rPr>
              <w:t>12.04139</w:t>
            </w:r>
          </w:p>
        </w:tc>
      </w:tr>
      <w:tr w:rsidR="00C008A4" w:rsidRPr="00C008A4" w:rsidTr="00FC0B5D">
        <w:trPr>
          <w:trHeight w:val="20"/>
          <w:jc w:val="center"/>
        </w:trPr>
        <w:tc>
          <w:tcPr>
            <w:tcW w:w="965" w:type="pct"/>
            <w:noWrap/>
            <w:hideMark/>
          </w:tcPr>
          <w:p w:rsidR="00C008A4" w:rsidRPr="00C008A4" w:rsidRDefault="00C008A4" w:rsidP="00C008A4">
            <w:pPr>
              <w:spacing w:line="276" w:lineRule="auto"/>
              <w:jc w:val="both"/>
              <w:rPr>
                <w:szCs w:val="20"/>
              </w:rPr>
            </w:pPr>
            <w:r w:rsidRPr="00C008A4">
              <w:rPr>
                <w:szCs w:val="20"/>
              </w:rPr>
              <w:t>DIA</w:t>
            </w:r>
          </w:p>
        </w:tc>
        <w:tc>
          <w:tcPr>
            <w:tcW w:w="715" w:type="pct"/>
            <w:noWrap/>
            <w:hideMark/>
          </w:tcPr>
          <w:p w:rsidR="00C008A4" w:rsidRPr="00C008A4" w:rsidRDefault="00C008A4" w:rsidP="00C008A4">
            <w:pPr>
              <w:spacing w:line="276" w:lineRule="auto"/>
              <w:jc w:val="both"/>
              <w:rPr>
                <w:szCs w:val="20"/>
              </w:rPr>
            </w:pPr>
            <w:r w:rsidRPr="00C008A4">
              <w:rPr>
                <w:szCs w:val="20"/>
              </w:rPr>
              <w:t>1,519</w:t>
            </w:r>
          </w:p>
        </w:tc>
        <w:tc>
          <w:tcPr>
            <w:tcW w:w="830" w:type="pct"/>
            <w:noWrap/>
            <w:hideMark/>
          </w:tcPr>
          <w:p w:rsidR="00C008A4" w:rsidRPr="00C008A4" w:rsidRDefault="00C008A4" w:rsidP="00C008A4">
            <w:pPr>
              <w:spacing w:line="276" w:lineRule="auto"/>
              <w:jc w:val="both"/>
              <w:rPr>
                <w:szCs w:val="20"/>
              </w:rPr>
            </w:pPr>
            <w:r w:rsidRPr="00C008A4">
              <w:rPr>
                <w:szCs w:val="20"/>
              </w:rPr>
              <w:t>6.308819</w:t>
            </w:r>
          </w:p>
        </w:tc>
        <w:tc>
          <w:tcPr>
            <w:tcW w:w="830" w:type="pct"/>
            <w:noWrap/>
            <w:hideMark/>
          </w:tcPr>
          <w:p w:rsidR="00C008A4" w:rsidRPr="00C008A4" w:rsidRDefault="00C008A4" w:rsidP="00C008A4">
            <w:pPr>
              <w:spacing w:line="276" w:lineRule="auto"/>
              <w:jc w:val="both"/>
              <w:rPr>
                <w:szCs w:val="20"/>
              </w:rPr>
            </w:pPr>
            <w:r w:rsidRPr="00C008A4">
              <w:rPr>
                <w:szCs w:val="20"/>
              </w:rPr>
              <w:t>0.592016</w:t>
            </w:r>
          </w:p>
        </w:tc>
        <w:tc>
          <w:tcPr>
            <w:tcW w:w="830" w:type="pct"/>
            <w:noWrap/>
            <w:hideMark/>
          </w:tcPr>
          <w:p w:rsidR="00C008A4" w:rsidRPr="00C008A4" w:rsidRDefault="00C008A4" w:rsidP="00C008A4">
            <w:pPr>
              <w:spacing w:line="276" w:lineRule="auto"/>
              <w:jc w:val="both"/>
              <w:rPr>
                <w:szCs w:val="20"/>
              </w:rPr>
            </w:pPr>
            <w:r w:rsidRPr="00C008A4">
              <w:rPr>
                <w:szCs w:val="20"/>
              </w:rPr>
              <w:t>4.01258</w:t>
            </w:r>
          </w:p>
        </w:tc>
        <w:tc>
          <w:tcPr>
            <w:tcW w:w="830" w:type="pct"/>
            <w:noWrap/>
            <w:hideMark/>
          </w:tcPr>
          <w:p w:rsidR="00C008A4" w:rsidRPr="00C008A4" w:rsidRDefault="00C008A4" w:rsidP="00C008A4">
            <w:pPr>
              <w:spacing w:line="276" w:lineRule="auto"/>
              <w:jc w:val="both"/>
              <w:rPr>
                <w:szCs w:val="20"/>
              </w:rPr>
            </w:pPr>
            <w:r w:rsidRPr="00C008A4">
              <w:rPr>
                <w:szCs w:val="20"/>
              </w:rPr>
              <w:t>7.60021</w:t>
            </w:r>
          </w:p>
        </w:tc>
      </w:tr>
      <w:tr w:rsidR="00C008A4" w:rsidRPr="00C008A4" w:rsidTr="00FC0B5D">
        <w:trPr>
          <w:trHeight w:val="20"/>
          <w:jc w:val="center"/>
        </w:trPr>
        <w:tc>
          <w:tcPr>
            <w:tcW w:w="965" w:type="pct"/>
            <w:noWrap/>
            <w:hideMark/>
          </w:tcPr>
          <w:p w:rsidR="00C008A4" w:rsidRPr="00C008A4" w:rsidRDefault="00C008A4" w:rsidP="00C008A4">
            <w:pPr>
              <w:spacing w:line="276" w:lineRule="auto"/>
              <w:jc w:val="both"/>
              <w:rPr>
                <w:szCs w:val="20"/>
              </w:rPr>
            </w:pPr>
            <w:r w:rsidRPr="00C008A4">
              <w:rPr>
                <w:szCs w:val="20"/>
              </w:rPr>
              <w:t>L</w:t>
            </w:r>
          </w:p>
        </w:tc>
        <w:tc>
          <w:tcPr>
            <w:tcW w:w="715" w:type="pct"/>
            <w:noWrap/>
            <w:hideMark/>
          </w:tcPr>
          <w:p w:rsidR="00C008A4" w:rsidRPr="00C008A4" w:rsidRDefault="00C008A4" w:rsidP="00C008A4">
            <w:pPr>
              <w:spacing w:line="276" w:lineRule="auto"/>
              <w:jc w:val="both"/>
              <w:rPr>
                <w:szCs w:val="20"/>
              </w:rPr>
            </w:pPr>
            <w:r w:rsidRPr="00C008A4">
              <w:rPr>
                <w:szCs w:val="20"/>
              </w:rPr>
              <w:t>1,519</w:t>
            </w:r>
          </w:p>
        </w:tc>
        <w:tc>
          <w:tcPr>
            <w:tcW w:w="830" w:type="pct"/>
            <w:noWrap/>
            <w:hideMark/>
          </w:tcPr>
          <w:p w:rsidR="00C008A4" w:rsidRPr="00C008A4" w:rsidRDefault="00C008A4" w:rsidP="00C008A4">
            <w:pPr>
              <w:spacing w:line="276" w:lineRule="auto"/>
              <w:jc w:val="both"/>
              <w:rPr>
                <w:szCs w:val="20"/>
              </w:rPr>
            </w:pPr>
            <w:r w:rsidRPr="00C008A4">
              <w:rPr>
                <w:szCs w:val="20"/>
              </w:rPr>
              <w:t>6.972629</w:t>
            </w:r>
          </w:p>
        </w:tc>
        <w:tc>
          <w:tcPr>
            <w:tcW w:w="830" w:type="pct"/>
            <w:noWrap/>
            <w:hideMark/>
          </w:tcPr>
          <w:p w:rsidR="00C008A4" w:rsidRPr="00C008A4" w:rsidRDefault="00C008A4" w:rsidP="00C008A4">
            <w:pPr>
              <w:spacing w:line="276" w:lineRule="auto"/>
              <w:jc w:val="both"/>
              <w:rPr>
                <w:szCs w:val="20"/>
              </w:rPr>
            </w:pPr>
            <w:r w:rsidRPr="00C008A4">
              <w:rPr>
                <w:szCs w:val="20"/>
              </w:rPr>
              <w:t>0.677891</w:t>
            </w:r>
          </w:p>
        </w:tc>
        <w:tc>
          <w:tcPr>
            <w:tcW w:w="830" w:type="pct"/>
            <w:noWrap/>
            <w:hideMark/>
          </w:tcPr>
          <w:p w:rsidR="00C008A4" w:rsidRPr="00C008A4" w:rsidRDefault="00C008A4" w:rsidP="00C008A4">
            <w:pPr>
              <w:spacing w:line="276" w:lineRule="auto"/>
              <w:jc w:val="both"/>
              <w:rPr>
                <w:szCs w:val="20"/>
              </w:rPr>
            </w:pPr>
            <w:r w:rsidRPr="00C008A4">
              <w:rPr>
                <w:szCs w:val="20"/>
              </w:rPr>
              <w:t>5.43767</w:t>
            </w:r>
          </w:p>
        </w:tc>
        <w:tc>
          <w:tcPr>
            <w:tcW w:w="830" w:type="pct"/>
            <w:noWrap/>
            <w:hideMark/>
          </w:tcPr>
          <w:p w:rsidR="00C008A4" w:rsidRPr="00C008A4" w:rsidRDefault="00C008A4" w:rsidP="00C008A4">
            <w:pPr>
              <w:spacing w:line="276" w:lineRule="auto"/>
              <w:jc w:val="both"/>
              <w:rPr>
                <w:szCs w:val="20"/>
              </w:rPr>
            </w:pPr>
            <w:r w:rsidRPr="00C008A4">
              <w:rPr>
                <w:szCs w:val="20"/>
              </w:rPr>
              <w:t>8.89249</w:t>
            </w:r>
          </w:p>
        </w:tc>
      </w:tr>
      <w:tr w:rsidR="00C008A4" w:rsidRPr="00C008A4" w:rsidTr="00FC0B5D">
        <w:trPr>
          <w:trHeight w:val="20"/>
          <w:jc w:val="center"/>
        </w:trPr>
        <w:tc>
          <w:tcPr>
            <w:tcW w:w="965" w:type="pct"/>
            <w:noWrap/>
            <w:hideMark/>
          </w:tcPr>
          <w:p w:rsidR="00C008A4" w:rsidRPr="00C008A4" w:rsidRDefault="00C008A4" w:rsidP="00C008A4">
            <w:pPr>
              <w:spacing w:line="276" w:lineRule="auto"/>
              <w:jc w:val="both"/>
              <w:rPr>
                <w:szCs w:val="20"/>
              </w:rPr>
            </w:pPr>
            <w:r w:rsidRPr="00C008A4">
              <w:rPr>
                <w:szCs w:val="20"/>
              </w:rPr>
              <w:t>K</w:t>
            </w:r>
          </w:p>
        </w:tc>
        <w:tc>
          <w:tcPr>
            <w:tcW w:w="715" w:type="pct"/>
            <w:noWrap/>
            <w:hideMark/>
          </w:tcPr>
          <w:p w:rsidR="00C008A4" w:rsidRPr="00C008A4" w:rsidRDefault="00C008A4" w:rsidP="00C008A4">
            <w:pPr>
              <w:spacing w:line="276" w:lineRule="auto"/>
              <w:jc w:val="both"/>
              <w:rPr>
                <w:szCs w:val="20"/>
              </w:rPr>
            </w:pPr>
            <w:r w:rsidRPr="00C008A4">
              <w:rPr>
                <w:szCs w:val="20"/>
              </w:rPr>
              <w:t>1,519</w:t>
            </w:r>
          </w:p>
        </w:tc>
        <w:tc>
          <w:tcPr>
            <w:tcW w:w="830" w:type="pct"/>
            <w:noWrap/>
            <w:hideMark/>
          </w:tcPr>
          <w:p w:rsidR="00C008A4" w:rsidRPr="00C008A4" w:rsidRDefault="00C008A4" w:rsidP="00C008A4">
            <w:pPr>
              <w:spacing w:line="276" w:lineRule="auto"/>
              <w:jc w:val="both"/>
              <w:rPr>
                <w:szCs w:val="20"/>
              </w:rPr>
            </w:pPr>
            <w:r w:rsidRPr="00C008A4">
              <w:rPr>
                <w:szCs w:val="20"/>
              </w:rPr>
              <w:t>6.074527</w:t>
            </w:r>
          </w:p>
        </w:tc>
        <w:tc>
          <w:tcPr>
            <w:tcW w:w="830" w:type="pct"/>
            <w:noWrap/>
            <w:hideMark/>
          </w:tcPr>
          <w:p w:rsidR="00C008A4" w:rsidRPr="00C008A4" w:rsidRDefault="00C008A4" w:rsidP="00C008A4">
            <w:pPr>
              <w:spacing w:line="276" w:lineRule="auto"/>
              <w:jc w:val="both"/>
              <w:rPr>
                <w:szCs w:val="20"/>
              </w:rPr>
            </w:pPr>
            <w:r w:rsidRPr="00C008A4">
              <w:rPr>
                <w:szCs w:val="20"/>
              </w:rPr>
              <w:t>25.24449</w:t>
            </w:r>
          </w:p>
        </w:tc>
        <w:tc>
          <w:tcPr>
            <w:tcW w:w="830" w:type="pct"/>
            <w:noWrap/>
            <w:hideMark/>
          </w:tcPr>
          <w:p w:rsidR="00C008A4" w:rsidRPr="00C008A4" w:rsidRDefault="00C008A4" w:rsidP="00C008A4">
            <w:pPr>
              <w:spacing w:line="276" w:lineRule="auto"/>
              <w:jc w:val="both"/>
              <w:rPr>
                <w:szCs w:val="20"/>
              </w:rPr>
            </w:pPr>
            <w:r w:rsidRPr="00C008A4">
              <w:rPr>
                <w:szCs w:val="20"/>
              </w:rPr>
              <w:t>-164.509</w:t>
            </w:r>
          </w:p>
        </w:tc>
        <w:tc>
          <w:tcPr>
            <w:tcW w:w="830" w:type="pct"/>
            <w:noWrap/>
            <w:hideMark/>
          </w:tcPr>
          <w:p w:rsidR="00C008A4" w:rsidRPr="00C008A4" w:rsidRDefault="00C008A4" w:rsidP="00C008A4">
            <w:pPr>
              <w:spacing w:line="276" w:lineRule="auto"/>
              <w:jc w:val="both"/>
              <w:rPr>
                <w:szCs w:val="20"/>
              </w:rPr>
            </w:pPr>
            <w:r w:rsidRPr="00C008A4">
              <w:rPr>
                <w:szCs w:val="20"/>
              </w:rPr>
              <w:t>507.9529</w:t>
            </w:r>
          </w:p>
        </w:tc>
      </w:tr>
      <w:tr w:rsidR="00C008A4" w:rsidRPr="00C008A4" w:rsidTr="00FC0B5D">
        <w:trPr>
          <w:trHeight w:val="20"/>
          <w:jc w:val="center"/>
        </w:trPr>
        <w:tc>
          <w:tcPr>
            <w:tcW w:w="965" w:type="pct"/>
            <w:noWrap/>
            <w:hideMark/>
          </w:tcPr>
          <w:p w:rsidR="00C008A4" w:rsidRPr="00C008A4" w:rsidRDefault="00C008A4" w:rsidP="00C008A4">
            <w:pPr>
              <w:spacing w:line="276" w:lineRule="auto"/>
              <w:jc w:val="both"/>
              <w:rPr>
                <w:szCs w:val="20"/>
              </w:rPr>
            </w:pPr>
            <w:r w:rsidRPr="00C008A4">
              <w:rPr>
                <w:szCs w:val="20"/>
              </w:rPr>
              <w:t>INF</w:t>
            </w:r>
          </w:p>
        </w:tc>
        <w:tc>
          <w:tcPr>
            <w:tcW w:w="715" w:type="pct"/>
            <w:noWrap/>
            <w:hideMark/>
          </w:tcPr>
          <w:p w:rsidR="00C008A4" w:rsidRPr="00C008A4" w:rsidRDefault="00C008A4" w:rsidP="00C008A4">
            <w:pPr>
              <w:spacing w:line="276" w:lineRule="auto"/>
              <w:jc w:val="both"/>
              <w:rPr>
                <w:szCs w:val="20"/>
              </w:rPr>
            </w:pPr>
            <w:r w:rsidRPr="00C008A4">
              <w:rPr>
                <w:szCs w:val="20"/>
              </w:rPr>
              <w:t>1,519</w:t>
            </w:r>
          </w:p>
        </w:tc>
        <w:tc>
          <w:tcPr>
            <w:tcW w:w="830" w:type="pct"/>
            <w:noWrap/>
            <w:hideMark/>
          </w:tcPr>
          <w:p w:rsidR="00C008A4" w:rsidRPr="00C008A4" w:rsidRDefault="00C008A4" w:rsidP="00C008A4">
            <w:pPr>
              <w:spacing w:line="276" w:lineRule="auto"/>
              <w:jc w:val="both"/>
              <w:rPr>
                <w:szCs w:val="20"/>
              </w:rPr>
            </w:pPr>
            <w:r w:rsidRPr="00C008A4">
              <w:rPr>
                <w:szCs w:val="20"/>
              </w:rPr>
              <w:t>20.28078</w:t>
            </w:r>
          </w:p>
        </w:tc>
        <w:tc>
          <w:tcPr>
            <w:tcW w:w="830" w:type="pct"/>
            <w:noWrap/>
            <w:hideMark/>
          </w:tcPr>
          <w:p w:rsidR="00C008A4" w:rsidRPr="00C008A4" w:rsidRDefault="00C008A4" w:rsidP="00C008A4">
            <w:pPr>
              <w:spacing w:line="276" w:lineRule="auto"/>
              <w:jc w:val="both"/>
              <w:rPr>
                <w:szCs w:val="20"/>
              </w:rPr>
            </w:pPr>
            <w:r w:rsidRPr="00C008A4">
              <w:rPr>
                <w:szCs w:val="20"/>
              </w:rPr>
              <w:t>220.521</w:t>
            </w:r>
          </w:p>
        </w:tc>
        <w:tc>
          <w:tcPr>
            <w:tcW w:w="830" w:type="pct"/>
            <w:noWrap/>
            <w:hideMark/>
          </w:tcPr>
          <w:p w:rsidR="00C008A4" w:rsidRPr="00C008A4" w:rsidRDefault="00C008A4" w:rsidP="00C008A4">
            <w:pPr>
              <w:spacing w:line="276" w:lineRule="auto"/>
              <w:jc w:val="both"/>
              <w:rPr>
                <w:szCs w:val="20"/>
              </w:rPr>
            </w:pPr>
            <w:r w:rsidRPr="00C008A4">
              <w:rPr>
                <w:szCs w:val="20"/>
              </w:rPr>
              <w:t>-8.48425</w:t>
            </w:r>
          </w:p>
        </w:tc>
        <w:tc>
          <w:tcPr>
            <w:tcW w:w="830" w:type="pct"/>
            <w:noWrap/>
            <w:hideMark/>
          </w:tcPr>
          <w:p w:rsidR="00C008A4" w:rsidRPr="00C008A4" w:rsidRDefault="00C008A4" w:rsidP="00C008A4">
            <w:pPr>
              <w:spacing w:line="276" w:lineRule="auto"/>
              <w:jc w:val="both"/>
              <w:rPr>
                <w:szCs w:val="20"/>
              </w:rPr>
            </w:pPr>
            <w:r w:rsidRPr="00C008A4">
              <w:rPr>
                <w:szCs w:val="20"/>
              </w:rPr>
              <w:t>7481.664</w:t>
            </w:r>
          </w:p>
        </w:tc>
      </w:tr>
    </w:tbl>
    <w:bookmarkEnd w:id="1"/>
    <w:p w:rsidR="0015658F" w:rsidRPr="00C008A4" w:rsidRDefault="00C008A4" w:rsidP="00C008A4">
      <w:pPr>
        <w:jc w:val="both"/>
        <w:rPr>
          <w:szCs w:val="20"/>
        </w:rPr>
      </w:pPr>
      <w:r w:rsidRPr="00C008A4">
        <w:rPr>
          <w:szCs w:val="20"/>
        </w:rPr>
        <w:t xml:space="preserve">Table 2 Reported results show in equation1, the presence of positive and significance relationship between FDI and economic development of developing nations. Tabulated value postulates that 1 </w:t>
      </w:r>
      <w:r w:rsidRPr="00C008A4">
        <w:rPr>
          <w:szCs w:val="20"/>
        </w:rPr>
        <w:lastRenderedPageBreak/>
        <w:t>unit change in FDI resulted 0.009 percent upsurge the economy growth. Further results also found positive and insignificant impact of international assistance and economic growth of developing stated. Econometric results also confirmed presence the positive and significance impact of labor and capital on economic growth. In equation 2 and 3 shows that institutional quality, total aid, FDI have significant impact. Similarly, in equation 4 and 5 also same impact of interacted terms of institutional quality with total Aid.</w:t>
      </w:r>
    </w:p>
    <w:p w:rsidR="00C008A4" w:rsidRPr="00AD0728" w:rsidRDefault="00AD0728" w:rsidP="00C008A4">
      <w:pPr>
        <w:jc w:val="both"/>
        <w:rPr>
          <w:b/>
          <w:szCs w:val="20"/>
        </w:rPr>
      </w:pPr>
      <w:r w:rsidRPr="00AD0728">
        <w:rPr>
          <w:b/>
          <w:szCs w:val="20"/>
        </w:rPr>
        <w:t xml:space="preserve">Table 2: </w:t>
      </w:r>
      <w:r w:rsidR="00C008A4" w:rsidRPr="00AD0728">
        <w:rPr>
          <w:b/>
          <w:szCs w:val="20"/>
        </w:rPr>
        <w:t>Effect of International Assistance and Institutional Quality on Economic Growth of Developing Economies: Panel GMM Approach</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12"/>
        <w:gridCol w:w="1067"/>
        <w:gridCol w:w="1182"/>
        <w:gridCol w:w="1381"/>
        <w:gridCol w:w="1100"/>
      </w:tblGrid>
      <w:tr w:rsidR="00C008A4" w:rsidRPr="00C008A4" w:rsidTr="00FC0B5D">
        <w:trPr>
          <w:trHeight w:val="20"/>
        </w:trPr>
        <w:tc>
          <w:tcPr>
            <w:tcW w:w="999" w:type="pct"/>
            <w:tcBorders>
              <w:top w:val="single" w:sz="4" w:space="0" w:color="auto"/>
              <w:bottom w:val="single" w:sz="4" w:space="0" w:color="auto"/>
            </w:tcBorders>
          </w:tcPr>
          <w:p w:rsidR="00C008A4" w:rsidRPr="00C008A4" w:rsidRDefault="00C008A4" w:rsidP="00C008A4">
            <w:pPr>
              <w:spacing w:before="0" w:line="276" w:lineRule="auto"/>
              <w:jc w:val="both"/>
              <w:rPr>
                <w:szCs w:val="20"/>
              </w:rPr>
            </w:pPr>
            <w:r w:rsidRPr="00C008A4">
              <w:rPr>
                <w:szCs w:val="20"/>
              </w:rPr>
              <w:t>Variables</w:t>
            </w:r>
          </w:p>
        </w:tc>
        <w:tc>
          <w:tcPr>
            <w:tcW w:w="969" w:type="pct"/>
            <w:tcBorders>
              <w:top w:val="single" w:sz="4" w:space="0" w:color="auto"/>
              <w:bottom w:val="single" w:sz="4" w:space="0" w:color="auto"/>
            </w:tcBorders>
          </w:tcPr>
          <w:p w:rsidR="00C008A4" w:rsidRPr="00C008A4" w:rsidRDefault="00C008A4" w:rsidP="00C008A4">
            <w:pPr>
              <w:spacing w:before="0" w:line="276" w:lineRule="auto"/>
              <w:jc w:val="both"/>
              <w:rPr>
                <w:szCs w:val="20"/>
              </w:rPr>
            </w:pPr>
            <w:r w:rsidRPr="00C008A4">
              <w:rPr>
                <w:szCs w:val="20"/>
              </w:rPr>
              <w:t>IA without IQ</w:t>
            </w:r>
          </w:p>
        </w:tc>
        <w:tc>
          <w:tcPr>
            <w:tcW w:w="1442" w:type="pct"/>
            <w:gridSpan w:val="2"/>
            <w:tcBorders>
              <w:top w:val="single" w:sz="4" w:space="0" w:color="auto"/>
              <w:bottom w:val="single" w:sz="4" w:space="0" w:color="auto"/>
            </w:tcBorders>
          </w:tcPr>
          <w:p w:rsidR="00C008A4" w:rsidRPr="00C008A4" w:rsidRDefault="00C008A4" w:rsidP="00C008A4">
            <w:pPr>
              <w:spacing w:before="0" w:line="276" w:lineRule="auto"/>
              <w:jc w:val="both"/>
              <w:rPr>
                <w:szCs w:val="20"/>
              </w:rPr>
            </w:pPr>
            <w:r w:rsidRPr="00C008A4">
              <w:rPr>
                <w:szCs w:val="20"/>
              </w:rPr>
              <w:t>IA Presence of IQ</w:t>
            </w:r>
          </w:p>
        </w:tc>
        <w:tc>
          <w:tcPr>
            <w:tcW w:w="1590" w:type="pct"/>
            <w:gridSpan w:val="2"/>
            <w:tcBorders>
              <w:top w:val="single" w:sz="4" w:space="0" w:color="auto"/>
              <w:bottom w:val="single" w:sz="4" w:space="0" w:color="auto"/>
            </w:tcBorders>
          </w:tcPr>
          <w:p w:rsidR="00C008A4" w:rsidRPr="00C008A4" w:rsidRDefault="00C008A4" w:rsidP="00C008A4">
            <w:pPr>
              <w:spacing w:before="0" w:line="276" w:lineRule="auto"/>
              <w:jc w:val="both"/>
              <w:rPr>
                <w:szCs w:val="20"/>
              </w:rPr>
            </w:pPr>
            <w:r w:rsidRPr="00C008A4">
              <w:rPr>
                <w:szCs w:val="20"/>
              </w:rPr>
              <w:t>IA Interactions with IQ</w:t>
            </w:r>
          </w:p>
        </w:tc>
      </w:tr>
      <w:tr w:rsidR="00C008A4" w:rsidRPr="00C008A4" w:rsidTr="00FC0B5D">
        <w:trPr>
          <w:trHeight w:val="20"/>
        </w:trPr>
        <w:tc>
          <w:tcPr>
            <w:tcW w:w="999" w:type="pct"/>
            <w:tcBorders>
              <w:top w:val="single" w:sz="4" w:space="0" w:color="auto"/>
            </w:tcBorders>
          </w:tcPr>
          <w:p w:rsidR="00C008A4" w:rsidRPr="00C008A4" w:rsidRDefault="00C008A4" w:rsidP="00C008A4">
            <w:pPr>
              <w:spacing w:before="0" w:line="276" w:lineRule="auto"/>
              <w:jc w:val="both"/>
              <w:rPr>
                <w:szCs w:val="20"/>
              </w:rPr>
            </w:pPr>
            <w:proofErr w:type="spellStart"/>
            <w:r w:rsidRPr="00C008A4">
              <w:rPr>
                <w:szCs w:val="20"/>
              </w:rPr>
              <w:t>Lgdppc</w:t>
            </w:r>
            <w:proofErr w:type="spellEnd"/>
            <w:r w:rsidRPr="00C008A4">
              <w:rPr>
                <w:szCs w:val="20"/>
              </w:rPr>
              <w:t>(-1)</w:t>
            </w:r>
          </w:p>
        </w:tc>
        <w:tc>
          <w:tcPr>
            <w:tcW w:w="969" w:type="pct"/>
            <w:tcBorders>
              <w:top w:val="single" w:sz="4" w:space="0" w:color="auto"/>
            </w:tcBorders>
            <w:vAlign w:val="bottom"/>
          </w:tcPr>
          <w:p w:rsidR="00C008A4" w:rsidRPr="00C008A4" w:rsidRDefault="00C008A4" w:rsidP="00C008A4">
            <w:pPr>
              <w:spacing w:before="0" w:line="276" w:lineRule="auto"/>
              <w:jc w:val="both"/>
              <w:rPr>
                <w:color w:val="000000"/>
                <w:szCs w:val="20"/>
              </w:rPr>
            </w:pPr>
            <w:r w:rsidRPr="00C008A4">
              <w:rPr>
                <w:color w:val="000000"/>
                <w:szCs w:val="20"/>
              </w:rPr>
              <w:t>0.9546***</w:t>
            </w:r>
          </w:p>
          <w:p w:rsidR="00C008A4" w:rsidRPr="00C008A4" w:rsidRDefault="00C008A4" w:rsidP="00C008A4">
            <w:pPr>
              <w:spacing w:before="0" w:line="276" w:lineRule="auto"/>
              <w:jc w:val="both"/>
              <w:rPr>
                <w:color w:val="000000"/>
                <w:szCs w:val="20"/>
              </w:rPr>
            </w:pPr>
            <w:r w:rsidRPr="00C008A4">
              <w:rPr>
                <w:color w:val="000000"/>
                <w:szCs w:val="20"/>
              </w:rPr>
              <w:t>(185.16)</w:t>
            </w:r>
          </w:p>
        </w:tc>
        <w:tc>
          <w:tcPr>
            <w:tcW w:w="684" w:type="pct"/>
            <w:tcBorders>
              <w:top w:val="single" w:sz="4" w:space="0" w:color="auto"/>
            </w:tcBorders>
            <w:vAlign w:val="bottom"/>
          </w:tcPr>
          <w:p w:rsidR="00C008A4" w:rsidRPr="00C008A4" w:rsidRDefault="00C008A4" w:rsidP="00C008A4">
            <w:pPr>
              <w:spacing w:before="0" w:line="276" w:lineRule="auto"/>
              <w:jc w:val="both"/>
              <w:rPr>
                <w:color w:val="000000"/>
                <w:szCs w:val="20"/>
              </w:rPr>
            </w:pPr>
            <w:r w:rsidRPr="00C008A4">
              <w:rPr>
                <w:color w:val="000000"/>
                <w:szCs w:val="20"/>
              </w:rPr>
              <w:t>0.9356***</w:t>
            </w:r>
          </w:p>
          <w:p w:rsidR="00C008A4" w:rsidRPr="00C008A4" w:rsidRDefault="00C008A4" w:rsidP="00C008A4">
            <w:pPr>
              <w:spacing w:before="0" w:line="276" w:lineRule="auto"/>
              <w:jc w:val="both"/>
              <w:rPr>
                <w:color w:val="000000"/>
                <w:szCs w:val="20"/>
              </w:rPr>
            </w:pPr>
            <w:r w:rsidRPr="00C008A4">
              <w:rPr>
                <w:color w:val="000000"/>
                <w:szCs w:val="20"/>
              </w:rPr>
              <w:t>(157.18)</w:t>
            </w:r>
          </w:p>
        </w:tc>
        <w:tc>
          <w:tcPr>
            <w:tcW w:w="758" w:type="pct"/>
            <w:tcBorders>
              <w:top w:val="single" w:sz="4" w:space="0" w:color="auto"/>
            </w:tcBorders>
            <w:vAlign w:val="bottom"/>
          </w:tcPr>
          <w:p w:rsidR="00C008A4" w:rsidRPr="00C008A4" w:rsidRDefault="00C008A4" w:rsidP="00C008A4">
            <w:pPr>
              <w:spacing w:before="0" w:line="276" w:lineRule="auto"/>
              <w:jc w:val="both"/>
              <w:rPr>
                <w:color w:val="000000"/>
                <w:szCs w:val="20"/>
              </w:rPr>
            </w:pPr>
            <w:r w:rsidRPr="00C008A4">
              <w:rPr>
                <w:color w:val="000000"/>
                <w:szCs w:val="20"/>
              </w:rPr>
              <w:t>0.9483***</w:t>
            </w:r>
          </w:p>
          <w:p w:rsidR="00C008A4" w:rsidRPr="00C008A4" w:rsidRDefault="00C008A4" w:rsidP="00C008A4">
            <w:pPr>
              <w:spacing w:before="0" w:line="276" w:lineRule="auto"/>
              <w:jc w:val="both"/>
              <w:rPr>
                <w:color w:val="000000"/>
                <w:szCs w:val="20"/>
              </w:rPr>
            </w:pPr>
            <w:r w:rsidRPr="00C008A4">
              <w:rPr>
                <w:color w:val="000000"/>
                <w:szCs w:val="20"/>
              </w:rPr>
              <w:t>(194.98)</w:t>
            </w:r>
          </w:p>
        </w:tc>
        <w:tc>
          <w:tcPr>
            <w:tcW w:w="885" w:type="pct"/>
            <w:tcBorders>
              <w:top w:val="single" w:sz="4" w:space="0" w:color="auto"/>
            </w:tcBorders>
            <w:vAlign w:val="bottom"/>
          </w:tcPr>
          <w:p w:rsidR="00C008A4" w:rsidRPr="00C008A4" w:rsidRDefault="00C008A4" w:rsidP="00C008A4">
            <w:pPr>
              <w:spacing w:before="0" w:line="276" w:lineRule="auto"/>
              <w:jc w:val="both"/>
              <w:rPr>
                <w:color w:val="000000"/>
                <w:szCs w:val="20"/>
              </w:rPr>
            </w:pPr>
            <w:r w:rsidRPr="00C008A4">
              <w:rPr>
                <w:color w:val="000000"/>
                <w:szCs w:val="20"/>
              </w:rPr>
              <w:t>0.9425***</w:t>
            </w:r>
          </w:p>
          <w:p w:rsidR="00C008A4" w:rsidRPr="00C008A4" w:rsidRDefault="00C008A4" w:rsidP="00C008A4">
            <w:pPr>
              <w:spacing w:before="0" w:line="276" w:lineRule="auto"/>
              <w:jc w:val="both"/>
              <w:rPr>
                <w:color w:val="000000"/>
                <w:szCs w:val="20"/>
              </w:rPr>
            </w:pPr>
            <w:r w:rsidRPr="00C008A4">
              <w:rPr>
                <w:color w:val="000000"/>
                <w:szCs w:val="20"/>
              </w:rPr>
              <w:t>(121.61)</w:t>
            </w:r>
          </w:p>
        </w:tc>
        <w:tc>
          <w:tcPr>
            <w:tcW w:w="705" w:type="pct"/>
            <w:tcBorders>
              <w:top w:val="single" w:sz="4" w:space="0" w:color="auto"/>
            </w:tcBorders>
            <w:vAlign w:val="bottom"/>
          </w:tcPr>
          <w:p w:rsidR="00C008A4" w:rsidRPr="00C008A4" w:rsidRDefault="00C008A4" w:rsidP="00C008A4">
            <w:pPr>
              <w:spacing w:before="0" w:line="276" w:lineRule="auto"/>
              <w:jc w:val="both"/>
              <w:rPr>
                <w:color w:val="000000"/>
                <w:szCs w:val="20"/>
              </w:rPr>
            </w:pPr>
            <w:r w:rsidRPr="00C008A4">
              <w:rPr>
                <w:color w:val="000000"/>
                <w:szCs w:val="20"/>
              </w:rPr>
              <w:t>0.9527***</w:t>
            </w:r>
          </w:p>
          <w:p w:rsidR="00C008A4" w:rsidRPr="00C008A4" w:rsidRDefault="00C008A4" w:rsidP="00C008A4">
            <w:pPr>
              <w:spacing w:before="0" w:line="276" w:lineRule="auto"/>
              <w:jc w:val="both"/>
              <w:rPr>
                <w:color w:val="000000"/>
                <w:szCs w:val="20"/>
              </w:rPr>
            </w:pPr>
            <w:r w:rsidRPr="00C008A4">
              <w:rPr>
                <w:color w:val="000000"/>
                <w:szCs w:val="20"/>
              </w:rPr>
              <w:t>(254.7)</w:t>
            </w:r>
          </w:p>
        </w:tc>
      </w:tr>
      <w:tr w:rsidR="00C008A4" w:rsidRPr="00C008A4" w:rsidTr="00FC0B5D">
        <w:trPr>
          <w:trHeight w:val="20"/>
        </w:trPr>
        <w:tc>
          <w:tcPr>
            <w:tcW w:w="999" w:type="pct"/>
          </w:tcPr>
          <w:p w:rsidR="00C008A4" w:rsidRPr="00C008A4" w:rsidRDefault="00C008A4" w:rsidP="00C008A4">
            <w:pPr>
              <w:spacing w:before="0" w:line="276" w:lineRule="auto"/>
              <w:jc w:val="both"/>
              <w:rPr>
                <w:szCs w:val="20"/>
              </w:rPr>
            </w:pPr>
            <w:r w:rsidRPr="00C008A4">
              <w:rPr>
                <w:szCs w:val="20"/>
              </w:rPr>
              <w:t>IQ</w:t>
            </w:r>
          </w:p>
        </w:tc>
        <w:tc>
          <w:tcPr>
            <w:tcW w:w="969"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684" w:type="pct"/>
            <w:vAlign w:val="bottom"/>
          </w:tcPr>
          <w:p w:rsidR="00C008A4" w:rsidRPr="00C008A4" w:rsidRDefault="00C008A4" w:rsidP="00C008A4">
            <w:pPr>
              <w:spacing w:before="0" w:line="276" w:lineRule="auto"/>
              <w:jc w:val="both"/>
              <w:rPr>
                <w:color w:val="000000"/>
                <w:szCs w:val="20"/>
              </w:rPr>
            </w:pPr>
            <w:r w:rsidRPr="00C008A4">
              <w:rPr>
                <w:color w:val="000000"/>
                <w:szCs w:val="20"/>
              </w:rPr>
              <w:t>0.3108***</w:t>
            </w:r>
          </w:p>
          <w:p w:rsidR="00C008A4" w:rsidRPr="00C008A4" w:rsidRDefault="00C008A4" w:rsidP="00C008A4">
            <w:pPr>
              <w:spacing w:before="0" w:line="276" w:lineRule="auto"/>
              <w:jc w:val="both"/>
              <w:rPr>
                <w:color w:val="000000"/>
                <w:szCs w:val="20"/>
              </w:rPr>
            </w:pPr>
            <w:r w:rsidRPr="00C008A4">
              <w:rPr>
                <w:color w:val="000000"/>
                <w:szCs w:val="20"/>
              </w:rPr>
              <w:t>(13.37)</w:t>
            </w:r>
          </w:p>
        </w:tc>
        <w:tc>
          <w:tcPr>
            <w:tcW w:w="758" w:type="pct"/>
            <w:vAlign w:val="bottom"/>
          </w:tcPr>
          <w:p w:rsidR="00C008A4" w:rsidRPr="00C008A4" w:rsidRDefault="00C008A4" w:rsidP="00C008A4">
            <w:pPr>
              <w:spacing w:before="0" w:line="276" w:lineRule="auto"/>
              <w:jc w:val="both"/>
              <w:rPr>
                <w:color w:val="000000"/>
                <w:szCs w:val="20"/>
              </w:rPr>
            </w:pPr>
            <w:r w:rsidRPr="00C008A4">
              <w:rPr>
                <w:color w:val="000000"/>
                <w:szCs w:val="20"/>
              </w:rPr>
              <w:t>0.3420***</w:t>
            </w:r>
          </w:p>
          <w:p w:rsidR="00C008A4" w:rsidRPr="00C008A4" w:rsidRDefault="00C008A4" w:rsidP="00C008A4">
            <w:pPr>
              <w:spacing w:before="0" w:line="276" w:lineRule="auto"/>
              <w:jc w:val="both"/>
              <w:rPr>
                <w:color w:val="000000"/>
                <w:szCs w:val="20"/>
              </w:rPr>
            </w:pPr>
            <w:r w:rsidRPr="00C008A4">
              <w:rPr>
                <w:color w:val="000000"/>
                <w:szCs w:val="20"/>
              </w:rPr>
              <w:t>(13.81)</w:t>
            </w:r>
          </w:p>
        </w:tc>
        <w:tc>
          <w:tcPr>
            <w:tcW w:w="885"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705" w:type="pct"/>
          </w:tcPr>
          <w:p w:rsidR="00C008A4" w:rsidRPr="00C008A4" w:rsidRDefault="00C008A4" w:rsidP="00C008A4">
            <w:pPr>
              <w:spacing w:before="0" w:line="276" w:lineRule="auto"/>
              <w:jc w:val="both"/>
              <w:rPr>
                <w:szCs w:val="20"/>
              </w:rPr>
            </w:pPr>
            <w:r w:rsidRPr="00C008A4">
              <w:rPr>
                <w:szCs w:val="20"/>
              </w:rPr>
              <w:t>-</w:t>
            </w:r>
          </w:p>
        </w:tc>
      </w:tr>
      <w:tr w:rsidR="00C008A4" w:rsidRPr="00C008A4" w:rsidTr="00FC0B5D">
        <w:trPr>
          <w:trHeight w:val="20"/>
        </w:trPr>
        <w:tc>
          <w:tcPr>
            <w:tcW w:w="999" w:type="pct"/>
          </w:tcPr>
          <w:p w:rsidR="00C008A4" w:rsidRPr="00C008A4" w:rsidRDefault="00C008A4" w:rsidP="00C008A4">
            <w:pPr>
              <w:spacing w:before="0" w:line="276" w:lineRule="auto"/>
              <w:jc w:val="both"/>
              <w:rPr>
                <w:szCs w:val="20"/>
              </w:rPr>
            </w:pPr>
            <w:r w:rsidRPr="00C008A4">
              <w:rPr>
                <w:szCs w:val="20"/>
              </w:rPr>
              <w:t>IQ*DIA</w:t>
            </w:r>
          </w:p>
        </w:tc>
        <w:tc>
          <w:tcPr>
            <w:tcW w:w="969"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684"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758"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885"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705" w:type="pct"/>
            <w:vAlign w:val="bottom"/>
          </w:tcPr>
          <w:p w:rsidR="00C008A4" w:rsidRPr="00C008A4" w:rsidRDefault="00C008A4" w:rsidP="00C008A4">
            <w:pPr>
              <w:spacing w:before="0" w:line="276" w:lineRule="auto"/>
              <w:jc w:val="both"/>
              <w:rPr>
                <w:color w:val="000000"/>
                <w:szCs w:val="20"/>
              </w:rPr>
            </w:pPr>
            <w:r w:rsidRPr="00C008A4">
              <w:rPr>
                <w:color w:val="000000"/>
                <w:szCs w:val="20"/>
              </w:rPr>
              <w:t>0.0405***</w:t>
            </w:r>
          </w:p>
          <w:p w:rsidR="00C008A4" w:rsidRPr="00C008A4" w:rsidRDefault="00C008A4" w:rsidP="00C008A4">
            <w:pPr>
              <w:spacing w:before="0" w:line="276" w:lineRule="auto"/>
              <w:jc w:val="both"/>
              <w:rPr>
                <w:color w:val="000000"/>
                <w:szCs w:val="20"/>
              </w:rPr>
            </w:pPr>
            <w:r w:rsidRPr="00C008A4">
              <w:rPr>
                <w:color w:val="000000"/>
                <w:szCs w:val="20"/>
              </w:rPr>
              <w:t>(13.49)</w:t>
            </w:r>
          </w:p>
        </w:tc>
      </w:tr>
      <w:tr w:rsidR="00C008A4" w:rsidRPr="00C008A4" w:rsidTr="00FC0B5D">
        <w:trPr>
          <w:trHeight w:val="20"/>
        </w:trPr>
        <w:tc>
          <w:tcPr>
            <w:tcW w:w="999" w:type="pct"/>
          </w:tcPr>
          <w:p w:rsidR="00C008A4" w:rsidRPr="00C008A4" w:rsidRDefault="00C008A4" w:rsidP="00C008A4">
            <w:pPr>
              <w:spacing w:before="0" w:line="276" w:lineRule="auto"/>
              <w:jc w:val="both"/>
              <w:rPr>
                <w:szCs w:val="20"/>
              </w:rPr>
            </w:pPr>
            <w:r w:rsidRPr="00C008A4">
              <w:rPr>
                <w:szCs w:val="20"/>
              </w:rPr>
              <w:t>DIA</w:t>
            </w:r>
          </w:p>
        </w:tc>
        <w:tc>
          <w:tcPr>
            <w:tcW w:w="969"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684"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758" w:type="pct"/>
            <w:vAlign w:val="bottom"/>
          </w:tcPr>
          <w:p w:rsidR="00C008A4" w:rsidRPr="00C008A4" w:rsidRDefault="00C008A4" w:rsidP="00C008A4">
            <w:pPr>
              <w:spacing w:before="0" w:line="276" w:lineRule="auto"/>
              <w:jc w:val="both"/>
              <w:rPr>
                <w:color w:val="000000"/>
                <w:szCs w:val="20"/>
              </w:rPr>
            </w:pPr>
            <w:r w:rsidRPr="00C008A4">
              <w:rPr>
                <w:color w:val="000000"/>
                <w:szCs w:val="20"/>
              </w:rPr>
              <w:t>0.0166***</w:t>
            </w:r>
          </w:p>
          <w:p w:rsidR="00C008A4" w:rsidRPr="00C008A4" w:rsidRDefault="00C008A4" w:rsidP="00C008A4">
            <w:pPr>
              <w:spacing w:before="0" w:line="276" w:lineRule="auto"/>
              <w:jc w:val="both"/>
              <w:rPr>
                <w:color w:val="000000"/>
                <w:szCs w:val="20"/>
              </w:rPr>
            </w:pPr>
            <w:r w:rsidRPr="00C008A4">
              <w:rPr>
                <w:color w:val="000000"/>
                <w:szCs w:val="20"/>
              </w:rPr>
              <w:t>(6.97)</w:t>
            </w:r>
          </w:p>
        </w:tc>
        <w:tc>
          <w:tcPr>
            <w:tcW w:w="885"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705"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r>
      <w:tr w:rsidR="00C008A4" w:rsidRPr="00C008A4" w:rsidTr="00FC0B5D">
        <w:trPr>
          <w:trHeight w:val="20"/>
        </w:trPr>
        <w:tc>
          <w:tcPr>
            <w:tcW w:w="999" w:type="pct"/>
          </w:tcPr>
          <w:p w:rsidR="00C008A4" w:rsidRPr="00C008A4" w:rsidRDefault="00C008A4" w:rsidP="00C008A4">
            <w:pPr>
              <w:spacing w:before="0" w:line="276" w:lineRule="auto"/>
              <w:jc w:val="both"/>
              <w:rPr>
                <w:szCs w:val="20"/>
              </w:rPr>
            </w:pPr>
            <w:r w:rsidRPr="00C008A4">
              <w:rPr>
                <w:szCs w:val="20"/>
              </w:rPr>
              <w:t>FDI</w:t>
            </w:r>
          </w:p>
        </w:tc>
        <w:tc>
          <w:tcPr>
            <w:tcW w:w="969" w:type="pct"/>
            <w:vAlign w:val="bottom"/>
          </w:tcPr>
          <w:p w:rsidR="00C008A4" w:rsidRPr="00C008A4" w:rsidRDefault="00C008A4" w:rsidP="00C008A4">
            <w:pPr>
              <w:spacing w:before="0" w:line="276" w:lineRule="auto"/>
              <w:jc w:val="both"/>
              <w:rPr>
                <w:color w:val="000000"/>
                <w:szCs w:val="20"/>
              </w:rPr>
            </w:pPr>
            <w:r w:rsidRPr="00C008A4">
              <w:rPr>
                <w:color w:val="000000"/>
                <w:szCs w:val="20"/>
              </w:rPr>
              <w:t>0.0097***</w:t>
            </w:r>
          </w:p>
          <w:p w:rsidR="00C008A4" w:rsidRPr="00C008A4" w:rsidRDefault="00C008A4" w:rsidP="00C008A4">
            <w:pPr>
              <w:spacing w:before="0" w:line="276" w:lineRule="auto"/>
              <w:jc w:val="both"/>
              <w:rPr>
                <w:color w:val="000000"/>
                <w:szCs w:val="20"/>
              </w:rPr>
            </w:pPr>
            <w:r w:rsidRPr="00C008A4">
              <w:rPr>
                <w:color w:val="000000"/>
                <w:szCs w:val="20"/>
              </w:rPr>
              <w:t>(4.19)</w:t>
            </w:r>
          </w:p>
        </w:tc>
        <w:tc>
          <w:tcPr>
            <w:tcW w:w="684" w:type="pct"/>
            <w:vAlign w:val="bottom"/>
          </w:tcPr>
          <w:p w:rsidR="00C008A4" w:rsidRPr="00C008A4" w:rsidRDefault="00C008A4" w:rsidP="00C008A4">
            <w:pPr>
              <w:spacing w:before="0" w:line="276" w:lineRule="auto"/>
              <w:jc w:val="both"/>
              <w:rPr>
                <w:color w:val="000000"/>
                <w:szCs w:val="20"/>
              </w:rPr>
            </w:pPr>
            <w:r w:rsidRPr="00C008A4">
              <w:rPr>
                <w:color w:val="000000"/>
                <w:szCs w:val="20"/>
              </w:rPr>
              <w:t>0.0013***</w:t>
            </w:r>
          </w:p>
          <w:p w:rsidR="00C008A4" w:rsidRPr="00C008A4" w:rsidRDefault="00C008A4" w:rsidP="00C008A4">
            <w:pPr>
              <w:spacing w:before="0" w:line="276" w:lineRule="auto"/>
              <w:jc w:val="both"/>
              <w:rPr>
                <w:color w:val="000000"/>
                <w:szCs w:val="20"/>
              </w:rPr>
            </w:pPr>
            <w:r w:rsidRPr="00C008A4">
              <w:rPr>
                <w:color w:val="000000"/>
                <w:szCs w:val="20"/>
              </w:rPr>
              <w:t>(7.82)</w:t>
            </w:r>
          </w:p>
        </w:tc>
        <w:tc>
          <w:tcPr>
            <w:tcW w:w="758" w:type="pct"/>
            <w:vAlign w:val="bottom"/>
          </w:tcPr>
          <w:p w:rsidR="00C008A4" w:rsidRPr="00C008A4" w:rsidRDefault="00C008A4" w:rsidP="00C008A4">
            <w:pPr>
              <w:spacing w:before="0" w:line="276" w:lineRule="auto"/>
              <w:jc w:val="both"/>
              <w:rPr>
                <w:color w:val="000000"/>
                <w:szCs w:val="20"/>
              </w:rPr>
            </w:pPr>
            <w:r w:rsidRPr="00C008A4">
              <w:rPr>
                <w:color w:val="000000"/>
                <w:szCs w:val="20"/>
              </w:rPr>
              <w:t>0.0013***</w:t>
            </w:r>
          </w:p>
          <w:p w:rsidR="00C008A4" w:rsidRPr="00C008A4" w:rsidRDefault="00C008A4" w:rsidP="00C008A4">
            <w:pPr>
              <w:spacing w:before="0" w:line="276" w:lineRule="auto"/>
              <w:jc w:val="both"/>
              <w:rPr>
                <w:color w:val="000000"/>
                <w:szCs w:val="20"/>
              </w:rPr>
            </w:pPr>
            <w:r w:rsidRPr="00C008A4">
              <w:rPr>
                <w:color w:val="000000"/>
                <w:szCs w:val="20"/>
              </w:rPr>
              <w:t>(11.61)</w:t>
            </w:r>
          </w:p>
        </w:tc>
        <w:tc>
          <w:tcPr>
            <w:tcW w:w="885" w:type="pct"/>
            <w:vAlign w:val="bottom"/>
          </w:tcPr>
          <w:p w:rsidR="00C008A4" w:rsidRPr="00C008A4" w:rsidRDefault="00C008A4" w:rsidP="00C008A4">
            <w:pPr>
              <w:spacing w:before="0" w:line="276" w:lineRule="auto"/>
              <w:jc w:val="both"/>
              <w:rPr>
                <w:color w:val="000000"/>
                <w:szCs w:val="20"/>
              </w:rPr>
            </w:pPr>
            <w:r w:rsidRPr="00C008A4">
              <w:rPr>
                <w:color w:val="000000"/>
                <w:szCs w:val="20"/>
              </w:rPr>
              <w:t>0.0017</w:t>
            </w:r>
          </w:p>
          <w:p w:rsidR="00C008A4" w:rsidRPr="00C008A4" w:rsidRDefault="00C008A4" w:rsidP="00C008A4">
            <w:pPr>
              <w:spacing w:before="0" w:line="276" w:lineRule="auto"/>
              <w:jc w:val="both"/>
              <w:rPr>
                <w:color w:val="000000"/>
                <w:szCs w:val="20"/>
              </w:rPr>
            </w:pPr>
            <w:r w:rsidRPr="00C008A4">
              <w:rPr>
                <w:color w:val="000000"/>
                <w:szCs w:val="20"/>
              </w:rPr>
              <w:t>(1.03)</w:t>
            </w:r>
          </w:p>
        </w:tc>
        <w:tc>
          <w:tcPr>
            <w:tcW w:w="705" w:type="pct"/>
            <w:vAlign w:val="bottom"/>
          </w:tcPr>
          <w:p w:rsidR="00C008A4" w:rsidRPr="00C008A4" w:rsidRDefault="00C008A4" w:rsidP="00C008A4">
            <w:pPr>
              <w:spacing w:before="0" w:line="276" w:lineRule="auto"/>
              <w:jc w:val="both"/>
              <w:rPr>
                <w:color w:val="000000"/>
                <w:szCs w:val="20"/>
              </w:rPr>
            </w:pPr>
            <w:r w:rsidRPr="00C008A4">
              <w:rPr>
                <w:color w:val="000000"/>
                <w:szCs w:val="20"/>
              </w:rPr>
              <w:t>0.0015</w:t>
            </w:r>
          </w:p>
          <w:p w:rsidR="00C008A4" w:rsidRPr="00C008A4" w:rsidRDefault="00C008A4" w:rsidP="00C008A4">
            <w:pPr>
              <w:spacing w:before="0" w:line="276" w:lineRule="auto"/>
              <w:jc w:val="both"/>
              <w:rPr>
                <w:color w:val="000000"/>
                <w:szCs w:val="20"/>
              </w:rPr>
            </w:pPr>
            <w:r w:rsidRPr="00C008A4">
              <w:rPr>
                <w:color w:val="000000"/>
                <w:szCs w:val="20"/>
              </w:rPr>
              <w:t>(0.74)</w:t>
            </w:r>
          </w:p>
        </w:tc>
      </w:tr>
      <w:tr w:rsidR="00C008A4" w:rsidRPr="00C008A4" w:rsidTr="00FC0B5D">
        <w:trPr>
          <w:trHeight w:val="20"/>
        </w:trPr>
        <w:tc>
          <w:tcPr>
            <w:tcW w:w="999" w:type="pct"/>
          </w:tcPr>
          <w:p w:rsidR="00C008A4" w:rsidRPr="00C008A4" w:rsidRDefault="00C008A4" w:rsidP="00C008A4">
            <w:pPr>
              <w:spacing w:before="0" w:line="276" w:lineRule="auto"/>
              <w:jc w:val="both"/>
              <w:rPr>
                <w:szCs w:val="20"/>
              </w:rPr>
            </w:pPr>
            <w:r w:rsidRPr="00C008A4">
              <w:rPr>
                <w:szCs w:val="20"/>
              </w:rPr>
              <w:t>IQ*TIA</w:t>
            </w:r>
          </w:p>
        </w:tc>
        <w:tc>
          <w:tcPr>
            <w:tcW w:w="969"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684"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758"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885" w:type="pct"/>
            <w:vAlign w:val="bottom"/>
          </w:tcPr>
          <w:p w:rsidR="00C008A4" w:rsidRPr="00C008A4" w:rsidRDefault="00C008A4" w:rsidP="00C008A4">
            <w:pPr>
              <w:spacing w:before="0" w:line="276" w:lineRule="auto"/>
              <w:jc w:val="both"/>
              <w:rPr>
                <w:color w:val="000000"/>
                <w:szCs w:val="20"/>
              </w:rPr>
            </w:pPr>
            <w:r w:rsidRPr="00C008A4">
              <w:rPr>
                <w:color w:val="000000"/>
                <w:szCs w:val="20"/>
              </w:rPr>
              <w:t>0.0285***</w:t>
            </w:r>
          </w:p>
          <w:p w:rsidR="00C008A4" w:rsidRPr="00C008A4" w:rsidRDefault="00C008A4" w:rsidP="00C008A4">
            <w:pPr>
              <w:spacing w:before="0" w:line="276" w:lineRule="auto"/>
              <w:jc w:val="both"/>
              <w:rPr>
                <w:color w:val="000000"/>
                <w:szCs w:val="20"/>
              </w:rPr>
            </w:pPr>
            <w:r w:rsidRPr="00C008A4">
              <w:rPr>
                <w:color w:val="000000"/>
                <w:szCs w:val="20"/>
              </w:rPr>
              <w:t>(8.49)</w:t>
            </w:r>
          </w:p>
        </w:tc>
        <w:tc>
          <w:tcPr>
            <w:tcW w:w="705"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r>
      <w:tr w:rsidR="00C008A4" w:rsidRPr="00C008A4" w:rsidTr="00FC0B5D">
        <w:trPr>
          <w:trHeight w:val="20"/>
        </w:trPr>
        <w:tc>
          <w:tcPr>
            <w:tcW w:w="999" w:type="pct"/>
          </w:tcPr>
          <w:p w:rsidR="00C008A4" w:rsidRPr="00C008A4" w:rsidRDefault="00C008A4" w:rsidP="00C008A4">
            <w:pPr>
              <w:spacing w:before="0" w:line="276" w:lineRule="auto"/>
              <w:jc w:val="both"/>
              <w:rPr>
                <w:szCs w:val="20"/>
              </w:rPr>
            </w:pPr>
            <w:r w:rsidRPr="00C008A4">
              <w:rPr>
                <w:szCs w:val="20"/>
              </w:rPr>
              <w:t>TIA</w:t>
            </w:r>
          </w:p>
        </w:tc>
        <w:tc>
          <w:tcPr>
            <w:tcW w:w="969" w:type="pct"/>
            <w:vAlign w:val="bottom"/>
          </w:tcPr>
          <w:p w:rsidR="00C008A4" w:rsidRPr="00C008A4" w:rsidRDefault="00C008A4" w:rsidP="00C008A4">
            <w:pPr>
              <w:spacing w:before="0" w:line="276" w:lineRule="auto"/>
              <w:jc w:val="both"/>
              <w:rPr>
                <w:color w:val="000000"/>
                <w:szCs w:val="20"/>
              </w:rPr>
            </w:pPr>
            <w:r w:rsidRPr="00C008A4">
              <w:rPr>
                <w:color w:val="000000"/>
                <w:szCs w:val="20"/>
              </w:rPr>
              <w:t>0.0031</w:t>
            </w:r>
          </w:p>
          <w:p w:rsidR="00C008A4" w:rsidRPr="00C008A4" w:rsidRDefault="00C008A4" w:rsidP="00C008A4">
            <w:pPr>
              <w:spacing w:before="0" w:line="276" w:lineRule="auto"/>
              <w:jc w:val="both"/>
              <w:rPr>
                <w:color w:val="000000"/>
                <w:szCs w:val="20"/>
              </w:rPr>
            </w:pPr>
            <w:r w:rsidRPr="00C008A4">
              <w:rPr>
                <w:color w:val="000000"/>
                <w:szCs w:val="20"/>
              </w:rPr>
              <w:t>(1.18)</w:t>
            </w:r>
          </w:p>
        </w:tc>
        <w:tc>
          <w:tcPr>
            <w:tcW w:w="684" w:type="pct"/>
            <w:vAlign w:val="bottom"/>
          </w:tcPr>
          <w:p w:rsidR="00C008A4" w:rsidRPr="00C008A4" w:rsidRDefault="00C008A4" w:rsidP="00C008A4">
            <w:pPr>
              <w:spacing w:before="0" w:line="276" w:lineRule="auto"/>
              <w:jc w:val="both"/>
              <w:rPr>
                <w:color w:val="000000"/>
                <w:szCs w:val="20"/>
              </w:rPr>
            </w:pPr>
            <w:r w:rsidRPr="00C008A4">
              <w:rPr>
                <w:color w:val="000000"/>
                <w:szCs w:val="20"/>
              </w:rPr>
              <w:t>0.0051**</w:t>
            </w:r>
          </w:p>
          <w:p w:rsidR="00C008A4" w:rsidRPr="00C008A4" w:rsidRDefault="00C008A4" w:rsidP="00C008A4">
            <w:pPr>
              <w:spacing w:before="0" w:line="276" w:lineRule="auto"/>
              <w:jc w:val="both"/>
              <w:rPr>
                <w:color w:val="000000"/>
                <w:szCs w:val="20"/>
              </w:rPr>
            </w:pPr>
            <w:r w:rsidRPr="00C008A4">
              <w:rPr>
                <w:color w:val="000000"/>
                <w:szCs w:val="20"/>
              </w:rPr>
              <w:t>(2.1)</w:t>
            </w:r>
          </w:p>
        </w:tc>
        <w:tc>
          <w:tcPr>
            <w:tcW w:w="758"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885"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705"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r>
      <w:tr w:rsidR="00C008A4" w:rsidRPr="00C008A4" w:rsidTr="00FC0B5D">
        <w:trPr>
          <w:trHeight w:val="20"/>
        </w:trPr>
        <w:tc>
          <w:tcPr>
            <w:tcW w:w="999" w:type="pct"/>
          </w:tcPr>
          <w:p w:rsidR="00C008A4" w:rsidRPr="00C008A4" w:rsidRDefault="00C008A4" w:rsidP="00C008A4">
            <w:pPr>
              <w:spacing w:before="0" w:line="276" w:lineRule="auto"/>
              <w:jc w:val="both"/>
              <w:rPr>
                <w:szCs w:val="20"/>
              </w:rPr>
            </w:pPr>
            <w:r w:rsidRPr="00C008A4">
              <w:rPr>
                <w:szCs w:val="20"/>
              </w:rPr>
              <w:t>L</w:t>
            </w:r>
          </w:p>
        </w:tc>
        <w:tc>
          <w:tcPr>
            <w:tcW w:w="969" w:type="pct"/>
            <w:vAlign w:val="bottom"/>
          </w:tcPr>
          <w:p w:rsidR="00C008A4" w:rsidRPr="00C008A4" w:rsidRDefault="00C008A4" w:rsidP="00C008A4">
            <w:pPr>
              <w:spacing w:before="0" w:line="276" w:lineRule="auto"/>
              <w:jc w:val="both"/>
              <w:rPr>
                <w:color w:val="000000"/>
                <w:szCs w:val="20"/>
              </w:rPr>
            </w:pPr>
            <w:r w:rsidRPr="00C008A4">
              <w:rPr>
                <w:color w:val="000000"/>
                <w:szCs w:val="20"/>
              </w:rPr>
              <w:t>0.0854***</w:t>
            </w:r>
          </w:p>
          <w:p w:rsidR="00C008A4" w:rsidRPr="00C008A4" w:rsidRDefault="00C008A4" w:rsidP="00C008A4">
            <w:pPr>
              <w:spacing w:before="0" w:line="276" w:lineRule="auto"/>
              <w:jc w:val="both"/>
              <w:rPr>
                <w:color w:val="000000"/>
                <w:szCs w:val="20"/>
              </w:rPr>
            </w:pPr>
            <w:r w:rsidRPr="00C008A4">
              <w:rPr>
                <w:color w:val="000000"/>
                <w:szCs w:val="20"/>
              </w:rPr>
              <w:t>(8.23)</w:t>
            </w:r>
          </w:p>
        </w:tc>
        <w:tc>
          <w:tcPr>
            <w:tcW w:w="684" w:type="pct"/>
            <w:vAlign w:val="bottom"/>
          </w:tcPr>
          <w:p w:rsidR="00C008A4" w:rsidRPr="00C008A4" w:rsidRDefault="00C008A4" w:rsidP="00C008A4">
            <w:pPr>
              <w:spacing w:before="0" w:line="276" w:lineRule="auto"/>
              <w:jc w:val="both"/>
              <w:rPr>
                <w:color w:val="000000"/>
                <w:szCs w:val="20"/>
              </w:rPr>
            </w:pPr>
            <w:r w:rsidRPr="00C008A4">
              <w:rPr>
                <w:color w:val="000000"/>
                <w:szCs w:val="20"/>
              </w:rPr>
              <w:t>0.0973***</w:t>
            </w:r>
          </w:p>
          <w:p w:rsidR="00C008A4" w:rsidRPr="00C008A4" w:rsidRDefault="00C008A4" w:rsidP="00C008A4">
            <w:pPr>
              <w:spacing w:before="0" w:line="276" w:lineRule="auto"/>
              <w:jc w:val="both"/>
              <w:rPr>
                <w:color w:val="000000"/>
                <w:szCs w:val="20"/>
              </w:rPr>
            </w:pPr>
            <w:r w:rsidRPr="00C008A4">
              <w:rPr>
                <w:color w:val="000000"/>
                <w:szCs w:val="20"/>
              </w:rPr>
              <w:t>(10.97)</w:t>
            </w:r>
          </w:p>
        </w:tc>
        <w:tc>
          <w:tcPr>
            <w:tcW w:w="758" w:type="pct"/>
            <w:vAlign w:val="bottom"/>
          </w:tcPr>
          <w:p w:rsidR="00C008A4" w:rsidRPr="00C008A4" w:rsidRDefault="00C008A4" w:rsidP="00C008A4">
            <w:pPr>
              <w:spacing w:before="0" w:line="276" w:lineRule="auto"/>
              <w:jc w:val="both"/>
              <w:rPr>
                <w:color w:val="000000"/>
                <w:szCs w:val="20"/>
              </w:rPr>
            </w:pPr>
            <w:r w:rsidRPr="00C008A4">
              <w:rPr>
                <w:color w:val="000000"/>
                <w:szCs w:val="20"/>
              </w:rPr>
              <w:t>0.0916***</w:t>
            </w:r>
          </w:p>
          <w:p w:rsidR="00C008A4" w:rsidRPr="00C008A4" w:rsidRDefault="00C008A4" w:rsidP="00C008A4">
            <w:pPr>
              <w:spacing w:before="0" w:line="276" w:lineRule="auto"/>
              <w:jc w:val="both"/>
              <w:rPr>
                <w:color w:val="000000"/>
                <w:szCs w:val="20"/>
              </w:rPr>
            </w:pPr>
            <w:r w:rsidRPr="00C008A4">
              <w:rPr>
                <w:color w:val="000000"/>
                <w:szCs w:val="20"/>
              </w:rPr>
              <w:t>(6.68)</w:t>
            </w:r>
          </w:p>
        </w:tc>
        <w:tc>
          <w:tcPr>
            <w:tcW w:w="885" w:type="pct"/>
            <w:vAlign w:val="bottom"/>
          </w:tcPr>
          <w:p w:rsidR="00C008A4" w:rsidRPr="00C008A4" w:rsidRDefault="00C008A4" w:rsidP="00C008A4">
            <w:pPr>
              <w:spacing w:before="0" w:line="276" w:lineRule="auto"/>
              <w:jc w:val="both"/>
              <w:rPr>
                <w:color w:val="000000"/>
                <w:szCs w:val="20"/>
              </w:rPr>
            </w:pPr>
            <w:r w:rsidRPr="00C008A4">
              <w:rPr>
                <w:color w:val="000000"/>
                <w:szCs w:val="20"/>
              </w:rPr>
              <w:t>0.0870***</w:t>
            </w:r>
          </w:p>
          <w:p w:rsidR="00C008A4" w:rsidRPr="00C008A4" w:rsidRDefault="00C008A4" w:rsidP="00C008A4">
            <w:pPr>
              <w:spacing w:before="0" w:line="276" w:lineRule="auto"/>
              <w:jc w:val="both"/>
              <w:rPr>
                <w:color w:val="000000"/>
                <w:szCs w:val="20"/>
              </w:rPr>
            </w:pPr>
            <w:r w:rsidRPr="00C008A4">
              <w:rPr>
                <w:color w:val="000000"/>
                <w:szCs w:val="20"/>
              </w:rPr>
              <w:t>(5.38)</w:t>
            </w:r>
          </w:p>
        </w:tc>
        <w:tc>
          <w:tcPr>
            <w:tcW w:w="705" w:type="pct"/>
            <w:vAlign w:val="bottom"/>
          </w:tcPr>
          <w:p w:rsidR="00C008A4" w:rsidRPr="00C008A4" w:rsidRDefault="00C008A4" w:rsidP="00C008A4">
            <w:pPr>
              <w:spacing w:before="0" w:line="276" w:lineRule="auto"/>
              <w:jc w:val="both"/>
              <w:rPr>
                <w:color w:val="000000"/>
                <w:szCs w:val="20"/>
              </w:rPr>
            </w:pPr>
            <w:r w:rsidRPr="00C008A4">
              <w:rPr>
                <w:color w:val="000000"/>
                <w:szCs w:val="20"/>
              </w:rPr>
              <w:t>0.0917***</w:t>
            </w:r>
          </w:p>
          <w:p w:rsidR="00C008A4" w:rsidRPr="00C008A4" w:rsidRDefault="00C008A4" w:rsidP="00C008A4">
            <w:pPr>
              <w:spacing w:before="0" w:line="276" w:lineRule="auto"/>
              <w:jc w:val="both"/>
              <w:rPr>
                <w:color w:val="000000"/>
                <w:szCs w:val="20"/>
              </w:rPr>
            </w:pPr>
            <w:r w:rsidRPr="00C008A4">
              <w:rPr>
                <w:color w:val="000000"/>
                <w:szCs w:val="20"/>
              </w:rPr>
              <w:t>(7.73)</w:t>
            </w:r>
          </w:p>
        </w:tc>
      </w:tr>
      <w:tr w:rsidR="00C008A4" w:rsidRPr="00C008A4" w:rsidTr="00FC0B5D">
        <w:trPr>
          <w:trHeight w:val="20"/>
        </w:trPr>
        <w:tc>
          <w:tcPr>
            <w:tcW w:w="999" w:type="pct"/>
          </w:tcPr>
          <w:p w:rsidR="00C008A4" w:rsidRPr="00C008A4" w:rsidRDefault="00C008A4" w:rsidP="00C008A4">
            <w:pPr>
              <w:spacing w:before="0" w:line="276" w:lineRule="auto"/>
              <w:jc w:val="both"/>
              <w:rPr>
                <w:szCs w:val="20"/>
              </w:rPr>
            </w:pPr>
            <w:r w:rsidRPr="00C008A4">
              <w:rPr>
                <w:szCs w:val="20"/>
              </w:rPr>
              <w:t>K</w:t>
            </w:r>
          </w:p>
        </w:tc>
        <w:tc>
          <w:tcPr>
            <w:tcW w:w="969" w:type="pct"/>
            <w:vAlign w:val="bottom"/>
          </w:tcPr>
          <w:p w:rsidR="00C008A4" w:rsidRPr="00C008A4" w:rsidRDefault="00C008A4" w:rsidP="00C008A4">
            <w:pPr>
              <w:spacing w:before="0" w:line="276" w:lineRule="auto"/>
              <w:jc w:val="both"/>
              <w:rPr>
                <w:color w:val="000000"/>
                <w:szCs w:val="20"/>
              </w:rPr>
            </w:pPr>
            <w:r w:rsidRPr="00C008A4">
              <w:rPr>
                <w:color w:val="000000"/>
                <w:szCs w:val="20"/>
              </w:rPr>
              <w:t>0.0041***</w:t>
            </w:r>
          </w:p>
          <w:p w:rsidR="00C008A4" w:rsidRPr="00C008A4" w:rsidRDefault="00C008A4" w:rsidP="00C008A4">
            <w:pPr>
              <w:spacing w:before="0" w:line="276" w:lineRule="auto"/>
              <w:jc w:val="both"/>
              <w:rPr>
                <w:color w:val="000000"/>
                <w:szCs w:val="20"/>
              </w:rPr>
            </w:pPr>
            <w:r w:rsidRPr="00C008A4">
              <w:rPr>
                <w:color w:val="000000"/>
                <w:szCs w:val="20"/>
              </w:rPr>
              <w:t>(11.66)</w:t>
            </w:r>
          </w:p>
        </w:tc>
        <w:tc>
          <w:tcPr>
            <w:tcW w:w="684" w:type="pct"/>
            <w:vAlign w:val="bottom"/>
          </w:tcPr>
          <w:p w:rsidR="00C008A4" w:rsidRPr="00C008A4" w:rsidRDefault="00C008A4" w:rsidP="00C008A4">
            <w:pPr>
              <w:spacing w:before="0" w:line="276" w:lineRule="auto"/>
              <w:jc w:val="both"/>
              <w:rPr>
                <w:color w:val="000000"/>
                <w:szCs w:val="20"/>
              </w:rPr>
            </w:pPr>
            <w:r w:rsidRPr="00C008A4">
              <w:rPr>
                <w:color w:val="000000"/>
                <w:szCs w:val="20"/>
              </w:rPr>
              <w:t>0.0036***</w:t>
            </w:r>
          </w:p>
          <w:p w:rsidR="00C008A4" w:rsidRPr="00C008A4" w:rsidRDefault="00C008A4" w:rsidP="00C008A4">
            <w:pPr>
              <w:spacing w:before="0" w:line="276" w:lineRule="auto"/>
              <w:jc w:val="both"/>
              <w:rPr>
                <w:color w:val="000000"/>
                <w:szCs w:val="20"/>
              </w:rPr>
            </w:pPr>
            <w:r w:rsidRPr="00C008A4">
              <w:rPr>
                <w:color w:val="000000"/>
                <w:szCs w:val="20"/>
              </w:rPr>
              <w:t>(9.16)</w:t>
            </w:r>
          </w:p>
        </w:tc>
        <w:tc>
          <w:tcPr>
            <w:tcW w:w="758" w:type="pct"/>
            <w:vAlign w:val="bottom"/>
          </w:tcPr>
          <w:p w:rsidR="00C008A4" w:rsidRPr="00C008A4" w:rsidRDefault="00C008A4" w:rsidP="00C008A4">
            <w:pPr>
              <w:spacing w:before="0" w:line="276" w:lineRule="auto"/>
              <w:jc w:val="both"/>
              <w:rPr>
                <w:color w:val="000000"/>
                <w:szCs w:val="20"/>
              </w:rPr>
            </w:pPr>
            <w:r w:rsidRPr="00C008A4">
              <w:rPr>
                <w:color w:val="000000"/>
                <w:szCs w:val="20"/>
              </w:rPr>
              <w:t>0.0035***</w:t>
            </w:r>
          </w:p>
          <w:p w:rsidR="00C008A4" w:rsidRPr="00C008A4" w:rsidRDefault="00C008A4" w:rsidP="00C008A4">
            <w:pPr>
              <w:spacing w:before="0" w:line="276" w:lineRule="auto"/>
              <w:jc w:val="both"/>
              <w:rPr>
                <w:color w:val="000000"/>
                <w:szCs w:val="20"/>
              </w:rPr>
            </w:pPr>
            <w:r w:rsidRPr="00C008A4">
              <w:rPr>
                <w:color w:val="000000"/>
                <w:szCs w:val="20"/>
              </w:rPr>
              <w:t>(13.11)</w:t>
            </w:r>
          </w:p>
        </w:tc>
        <w:tc>
          <w:tcPr>
            <w:tcW w:w="885" w:type="pct"/>
            <w:vAlign w:val="bottom"/>
          </w:tcPr>
          <w:p w:rsidR="00C008A4" w:rsidRPr="00C008A4" w:rsidRDefault="00C008A4" w:rsidP="00C008A4">
            <w:pPr>
              <w:spacing w:before="0" w:line="276" w:lineRule="auto"/>
              <w:jc w:val="both"/>
              <w:rPr>
                <w:color w:val="000000"/>
                <w:szCs w:val="20"/>
              </w:rPr>
            </w:pPr>
            <w:r w:rsidRPr="00C008A4">
              <w:rPr>
                <w:color w:val="000000"/>
                <w:szCs w:val="20"/>
              </w:rPr>
              <w:t>0.0036***</w:t>
            </w:r>
          </w:p>
          <w:p w:rsidR="00C008A4" w:rsidRPr="00C008A4" w:rsidRDefault="00C008A4" w:rsidP="00C008A4">
            <w:pPr>
              <w:spacing w:before="0" w:line="276" w:lineRule="auto"/>
              <w:jc w:val="both"/>
              <w:rPr>
                <w:color w:val="000000"/>
                <w:szCs w:val="20"/>
              </w:rPr>
            </w:pPr>
            <w:r w:rsidRPr="00C008A4">
              <w:rPr>
                <w:color w:val="000000"/>
                <w:szCs w:val="20"/>
              </w:rPr>
              <w:t>(10.8)</w:t>
            </w:r>
          </w:p>
        </w:tc>
        <w:tc>
          <w:tcPr>
            <w:tcW w:w="705" w:type="pct"/>
            <w:vAlign w:val="bottom"/>
          </w:tcPr>
          <w:p w:rsidR="00C008A4" w:rsidRPr="00C008A4" w:rsidRDefault="00C008A4" w:rsidP="00C008A4">
            <w:pPr>
              <w:spacing w:before="0" w:line="276" w:lineRule="auto"/>
              <w:jc w:val="both"/>
              <w:rPr>
                <w:color w:val="000000"/>
                <w:szCs w:val="20"/>
              </w:rPr>
            </w:pPr>
            <w:r w:rsidRPr="00C008A4">
              <w:rPr>
                <w:color w:val="000000"/>
                <w:szCs w:val="20"/>
              </w:rPr>
              <w:t>0.004***</w:t>
            </w:r>
          </w:p>
          <w:p w:rsidR="00C008A4" w:rsidRPr="00C008A4" w:rsidRDefault="00C008A4" w:rsidP="00C008A4">
            <w:pPr>
              <w:spacing w:before="0" w:line="276" w:lineRule="auto"/>
              <w:jc w:val="both"/>
              <w:rPr>
                <w:color w:val="000000"/>
                <w:szCs w:val="20"/>
              </w:rPr>
            </w:pPr>
            <w:r w:rsidRPr="00C008A4">
              <w:rPr>
                <w:color w:val="000000"/>
                <w:szCs w:val="20"/>
              </w:rPr>
              <w:t>(11.53)</w:t>
            </w:r>
          </w:p>
        </w:tc>
      </w:tr>
      <w:tr w:rsidR="00C008A4" w:rsidRPr="00C008A4" w:rsidTr="00FC0B5D">
        <w:trPr>
          <w:trHeight w:val="20"/>
        </w:trPr>
        <w:tc>
          <w:tcPr>
            <w:tcW w:w="999" w:type="pct"/>
          </w:tcPr>
          <w:p w:rsidR="00C008A4" w:rsidRPr="00C008A4" w:rsidRDefault="00C008A4" w:rsidP="00C008A4">
            <w:pPr>
              <w:spacing w:before="0" w:line="276" w:lineRule="auto"/>
              <w:jc w:val="both"/>
              <w:rPr>
                <w:szCs w:val="20"/>
              </w:rPr>
            </w:pPr>
            <w:r w:rsidRPr="00C008A4">
              <w:rPr>
                <w:szCs w:val="20"/>
              </w:rPr>
              <w:t>INF</w:t>
            </w:r>
          </w:p>
        </w:tc>
        <w:tc>
          <w:tcPr>
            <w:tcW w:w="969" w:type="pct"/>
            <w:vAlign w:val="bottom"/>
          </w:tcPr>
          <w:p w:rsidR="00C008A4" w:rsidRPr="00C008A4" w:rsidRDefault="00C008A4" w:rsidP="00C008A4">
            <w:pPr>
              <w:spacing w:before="0" w:line="276" w:lineRule="auto"/>
              <w:jc w:val="both"/>
              <w:rPr>
                <w:color w:val="000000"/>
                <w:szCs w:val="20"/>
              </w:rPr>
            </w:pPr>
            <w:r w:rsidRPr="00C008A4">
              <w:rPr>
                <w:color w:val="000000"/>
                <w:szCs w:val="20"/>
              </w:rPr>
              <w:t>-0.0015***</w:t>
            </w:r>
          </w:p>
          <w:p w:rsidR="00C008A4" w:rsidRPr="00C008A4" w:rsidRDefault="00C008A4" w:rsidP="00C008A4">
            <w:pPr>
              <w:spacing w:before="0" w:line="276" w:lineRule="auto"/>
              <w:jc w:val="both"/>
              <w:rPr>
                <w:color w:val="000000"/>
                <w:szCs w:val="20"/>
              </w:rPr>
            </w:pPr>
            <w:r w:rsidRPr="00C008A4">
              <w:rPr>
                <w:color w:val="000000"/>
                <w:szCs w:val="20"/>
              </w:rPr>
              <w:t>(-5.62)</w:t>
            </w:r>
          </w:p>
        </w:tc>
        <w:tc>
          <w:tcPr>
            <w:tcW w:w="684" w:type="pct"/>
            <w:vAlign w:val="bottom"/>
          </w:tcPr>
          <w:p w:rsidR="00C008A4" w:rsidRPr="00C008A4" w:rsidRDefault="00C008A4" w:rsidP="00C008A4">
            <w:pPr>
              <w:spacing w:before="0" w:line="276" w:lineRule="auto"/>
              <w:jc w:val="both"/>
              <w:rPr>
                <w:color w:val="000000"/>
                <w:szCs w:val="20"/>
              </w:rPr>
            </w:pPr>
            <w:r w:rsidRPr="00C008A4">
              <w:rPr>
                <w:color w:val="000000"/>
                <w:szCs w:val="20"/>
              </w:rPr>
              <w:t>-0.005***</w:t>
            </w:r>
          </w:p>
          <w:p w:rsidR="00C008A4" w:rsidRPr="00C008A4" w:rsidRDefault="00C008A4" w:rsidP="00C008A4">
            <w:pPr>
              <w:spacing w:before="0" w:line="276" w:lineRule="auto"/>
              <w:jc w:val="both"/>
              <w:rPr>
                <w:color w:val="000000"/>
                <w:szCs w:val="20"/>
              </w:rPr>
            </w:pPr>
            <w:r w:rsidRPr="00C008A4">
              <w:rPr>
                <w:color w:val="000000"/>
                <w:szCs w:val="20"/>
              </w:rPr>
              <w:t>(-6.08))</w:t>
            </w:r>
          </w:p>
        </w:tc>
        <w:tc>
          <w:tcPr>
            <w:tcW w:w="758" w:type="pct"/>
            <w:vAlign w:val="bottom"/>
          </w:tcPr>
          <w:p w:rsidR="00C008A4" w:rsidRPr="00C008A4" w:rsidRDefault="00C008A4" w:rsidP="00C008A4">
            <w:pPr>
              <w:spacing w:before="0" w:line="276" w:lineRule="auto"/>
              <w:jc w:val="both"/>
              <w:rPr>
                <w:color w:val="000000"/>
                <w:szCs w:val="20"/>
              </w:rPr>
            </w:pPr>
            <w:r w:rsidRPr="00C008A4">
              <w:rPr>
                <w:color w:val="000000"/>
                <w:szCs w:val="20"/>
              </w:rPr>
              <w:t>-0.003***</w:t>
            </w:r>
          </w:p>
          <w:p w:rsidR="00C008A4" w:rsidRPr="00C008A4" w:rsidRDefault="00C008A4" w:rsidP="00C008A4">
            <w:pPr>
              <w:spacing w:before="0" w:line="276" w:lineRule="auto"/>
              <w:jc w:val="both"/>
              <w:rPr>
                <w:color w:val="000000"/>
                <w:szCs w:val="20"/>
              </w:rPr>
            </w:pPr>
            <w:r w:rsidRPr="00C008A4">
              <w:rPr>
                <w:color w:val="000000"/>
                <w:szCs w:val="20"/>
              </w:rPr>
              <w:t>(3.54)</w:t>
            </w:r>
          </w:p>
        </w:tc>
        <w:tc>
          <w:tcPr>
            <w:tcW w:w="885" w:type="pct"/>
            <w:vAlign w:val="bottom"/>
          </w:tcPr>
          <w:p w:rsidR="00C008A4" w:rsidRPr="00C008A4" w:rsidRDefault="00C008A4" w:rsidP="00C008A4">
            <w:pPr>
              <w:spacing w:before="0" w:line="276" w:lineRule="auto"/>
              <w:jc w:val="both"/>
              <w:rPr>
                <w:color w:val="000000"/>
                <w:szCs w:val="20"/>
              </w:rPr>
            </w:pPr>
            <w:r w:rsidRPr="00C008A4">
              <w:rPr>
                <w:color w:val="000000"/>
                <w:szCs w:val="20"/>
              </w:rPr>
              <w:t>-0.001***</w:t>
            </w:r>
          </w:p>
          <w:p w:rsidR="00C008A4" w:rsidRPr="00C008A4" w:rsidRDefault="00C008A4" w:rsidP="00C008A4">
            <w:pPr>
              <w:spacing w:before="0" w:line="276" w:lineRule="auto"/>
              <w:jc w:val="both"/>
              <w:rPr>
                <w:color w:val="000000"/>
                <w:szCs w:val="20"/>
              </w:rPr>
            </w:pPr>
            <w:r w:rsidRPr="00C008A4">
              <w:rPr>
                <w:color w:val="000000"/>
                <w:szCs w:val="20"/>
              </w:rPr>
              <w:t>(-5.98)</w:t>
            </w:r>
          </w:p>
        </w:tc>
        <w:tc>
          <w:tcPr>
            <w:tcW w:w="705" w:type="pct"/>
            <w:vAlign w:val="bottom"/>
          </w:tcPr>
          <w:p w:rsidR="00C008A4" w:rsidRPr="00C008A4" w:rsidRDefault="00C008A4" w:rsidP="00C008A4">
            <w:pPr>
              <w:spacing w:before="0" w:line="276" w:lineRule="auto"/>
              <w:jc w:val="both"/>
              <w:rPr>
                <w:color w:val="000000"/>
                <w:szCs w:val="20"/>
              </w:rPr>
            </w:pPr>
            <w:r w:rsidRPr="00C008A4">
              <w:rPr>
                <w:color w:val="000000"/>
                <w:szCs w:val="20"/>
              </w:rPr>
              <w:t>-0.007***</w:t>
            </w:r>
          </w:p>
          <w:p w:rsidR="00C008A4" w:rsidRPr="00C008A4" w:rsidRDefault="00C008A4" w:rsidP="00C008A4">
            <w:pPr>
              <w:spacing w:before="0" w:line="276" w:lineRule="auto"/>
              <w:jc w:val="both"/>
              <w:rPr>
                <w:color w:val="000000"/>
                <w:szCs w:val="20"/>
              </w:rPr>
            </w:pPr>
            <w:r w:rsidRPr="00C008A4">
              <w:rPr>
                <w:color w:val="000000"/>
                <w:szCs w:val="20"/>
              </w:rPr>
              <w:t>(-8.36)</w:t>
            </w:r>
          </w:p>
        </w:tc>
      </w:tr>
      <w:tr w:rsidR="00C008A4" w:rsidRPr="00C008A4" w:rsidTr="00FC0B5D">
        <w:trPr>
          <w:trHeight w:val="20"/>
        </w:trPr>
        <w:tc>
          <w:tcPr>
            <w:tcW w:w="999" w:type="pct"/>
          </w:tcPr>
          <w:p w:rsidR="00C008A4" w:rsidRPr="00C008A4" w:rsidRDefault="00C008A4" w:rsidP="00C008A4">
            <w:pPr>
              <w:spacing w:before="0" w:line="276" w:lineRule="auto"/>
              <w:jc w:val="both"/>
              <w:rPr>
                <w:szCs w:val="20"/>
              </w:rPr>
            </w:pPr>
            <w:r w:rsidRPr="00C008A4">
              <w:rPr>
                <w:szCs w:val="20"/>
              </w:rPr>
              <w:t>Constant</w:t>
            </w:r>
          </w:p>
        </w:tc>
        <w:tc>
          <w:tcPr>
            <w:tcW w:w="969" w:type="pct"/>
            <w:vAlign w:val="bottom"/>
          </w:tcPr>
          <w:p w:rsidR="00C008A4" w:rsidRPr="00C008A4" w:rsidRDefault="00C008A4" w:rsidP="00C008A4">
            <w:pPr>
              <w:spacing w:before="0" w:line="276" w:lineRule="auto"/>
              <w:jc w:val="both"/>
              <w:rPr>
                <w:color w:val="000000"/>
                <w:szCs w:val="20"/>
              </w:rPr>
            </w:pPr>
            <w:r w:rsidRPr="00C008A4">
              <w:rPr>
                <w:color w:val="000000"/>
                <w:szCs w:val="20"/>
              </w:rPr>
              <w:t>-0.4669***</w:t>
            </w:r>
          </w:p>
          <w:p w:rsidR="00C008A4" w:rsidRPr="00C008A4" w:rsidRDefault="00C008A4" w:rsidP="00C008A4">
            <w:pPr>
              <w:spacing w:before="0" w:line="276" w:lineRule="auto"/>
              <w:jc w:val="both"/>
              <w:rPr>
                <w:color w:val="000000"/>
                <w:szCs w:val="20"/>
              </w:rPr>
            </w:pPr>
            <w:r w:rsidRPr="00C008A4">
              <w:rPr>
                <w:color w:val="000000"/>
                <w:szCs w:val="20"/>
              </w:rPr>
              <w:t>(-6.39)</w:t>
            </w:r>
          </w:p>
        </w:tc>
        <w:tc>
          <w:tcPr>
            <w:tcW w:w="684" w:type="pct"/>
          </w:tcPr>
          <w:p w:rsidR="00C008A4" w:rsidRPr="00C008A4" w:rsidRDefault="00C008A4" w:rsidP="00C008A4">
            <w:pPr>
              <w:spacing w:before="0" w:line="276" w:lineRule="auto"/>
              <w:jc w:val="both"/>
              <w:rPr>
                <w:color w:val="000000"/>
                <w:szCs w:val="20"/>
              </w:rPr>
            </w:pPr>
            <w:r w:rsidRPr="00C008A4">
              <w:rPr>
                <w:color w:val="000000"/>
                <w:szCs w:val="20"/>
              </w:rPr>
              <w:t>-0.656***</w:t>
            </w:r>
          </w:p>
          <w:p w:rsidR="00C008A4" w:rsidRPr="00C008A4" w:rsidRDefault="00C008A4" w:rsidP="00C008A4">
            <w:pPr>
              <w:spacing w:before="0" w:line="276" w:lineRule="auto"/>
              <w:jc w:val="both"/>
              <w:rPr>
                <w:szCs w:val="20"/>
              </w:rPr>
            </w:pPr>
            <w:r w:rsidRPr="00C008A4">
              <w:rPr>
                <w:color w:val="000000"/>
                <w:szCs w:val="20"/>
              </w:rPr>
              <w:t>(11.63)</w:t>
            </w:r>
          </w:p>
        </w:tc>
        <w:tc>
          <w:tcPr>
            <w:tcW w:w="758" w:type="pct"/>
          </w:tcPr>
          <w:p w:rsidR="00C008A4" w:rsidRPr="00C008A4" w:rsidRDefault="00C008A4" w:rsidP="00C008A4">
            <w:pPr>
              <w:spacing w:before="0" w:line="276" w:lineRule="auto"/>
              <w:jc w:val="both"/>
              <w:rPr>
                <w:color w:val="000000"/>
                <w:szCs w:val="20"/>
              </w:rPr>
            </w:pPr>
            <w:r w:rsidRPr="00C008A4">
              <w:rPr>
                <w:color w:val="000000"/>
                <w:szCs w:val="20"/>
              </w:rPr>
              <w:t>-0.735***</w:t>
            </w:r>
          </w:p>
          <w:p w:rsidR="00C008A4" w:rsidRPr="00C008A4" w:rsidRDefault="00C008A4" w:rsidP="00C008A4">
            <w:pPr>
              <w:spacing w:before="0" w:line="276" w:lineRule="auto"/>
              <w:jc w:val="both"/>
              <w:rPr>
                <w:szCs w:val="20"/>
              </w:rPr>
            </w:pPr>
            <w:r w:rsidRPr="00C008A4">
              <w:rPr>
                <w:color w:val="000000"/>
                <w:szCs w:val="20"/>
              </w:rPr>
              <w:t>(-8.15)</w:t>
            </w:r>
          </w:p>
        </w:tc>
        <w:tc>
          <w:tcPr>
            <w:tcW w:w="885" w:type="pct"/>
          </w:tcPr>
          <w:p w:rsidR="00C008A4" w:rsidRPr="00C008A4" w:rsidRDefault="00C008A4" w:rsidP="00C008A4">
            <w:pPr>
              <w:spacing w:before="0" w:line="276" w:lineRule="auto"/>
              <w:jc w:val="both"/>
              <w:rPr>
                <w:color w:val="000000"/>
                <w:szCs w:val="20"/>
              </w:rPr>
            </w:pPr>
            <w:r w:rsidRPr="00C008A4">
              <w:rPr>
                <w:color w:val="000000"/>
                <w:szCs w:val="20"/>
              </w:rPr>
              <w:t>-0.527***</w:t>
            </w:r>
          </w:p>
          <w:p w:rsidR="00C008A4" w:rsidRPr="00C008A4" w:rsidRDefault="00C008A4" w:rsidP="00C008A4">
            <w:pPr>
              <w:spacing w:before="0" w:line="276" w:lineRule="auto"/>
              <w:jc w:val="both"/>
              <w:rPr>
                <w:szCs w:val="20"/>
              </w:rPr>
            </w:pPr>
            <w:r w:rsidRPr="00C008A4">
              <w:rPr>
                <w:color w:val="000000"/>
                <w:szCs w:val="20"/>
              </w:rPr>
              <w:t>(-5.66)</w:t>
            </w:r>
          </w:p>
        </w:tc>
        <w:tc>
          <w:tcPr>
            <w:tcW w:w="705" w:type="pct"/>
            <w:vAlign w:val="bottom"/>
          </w:tcPr>
          <w:p w:rsidR="00C008A4" w:rsidRPr="00C008A4" w:rsidRDefault="00C008A4" w:rsidP="00C008A4">
            <w:pPr>
              <w:spacing w:before="0" w:line="276" w:lineRule="auto"/>
              <w:jc w:val="both"/>
              <w:rPr>
                <w:color w:val="000000"/>
                <w:szCs w:val="20"/>
              </w:rPr>
            </w:pPr>
            <w:r w:rsidRPr="00C008A4">
              <w:rPr>
                <w:color w:val="000000"/>
                <w:szCs w:val="20"/>
              </w:rPr>
              <w:t>-0.596***</w:t>
            </w:r>
          </w:p>
          <w:p w:rsidR="00C008A4" w:rsidRPr="00C008A4" w:rsidRDefault="00C008A4" w:rsidP="00C008A4">
            <w:pPr>
              <w:spacing w:before="0" w:line="276" w:lineRule="auto"/>
              <w:jc w:val="both"/>
              <w:rPr>
                <w:color w:val="000000"/>
                <w:szCs w:val="20"/>
              </w:rPr>
            </w:pPr>
            <w:r w:rsidRPr="00C008A4">
              <w:rPr>
                <w:color w:val="000000"/>
                <w:szCs w:val="20"/>
              </w:rPr>
              <w:t>(-8.36)</w:t>
            </w:r>
          </w:p>
        </w:tc>
      </w:tr>
      <w:tr w:rsidR="00C008A4" w:rsidRPr="00C008A4" w:rsidTr="00FC0B5D">
        <w:trPr>
          <w:trHeight w:val="20"/>
        </w:trPr>
        <w:tc>
          <w:tcPr>
            <w:tcW w:w="999" w:type="pct"/>
          </w:tcPr>
          <w:p w:rsidR="00C008A4" w:rsidRPr="00C008A4" w:rsidRDefault="00C008A4" w:rsidP="00C008A4">
            <w:pPr>
              <w:spacing w:before="0" w:line="276" w:lineRule="auto"/>
              <w:jc w:val="both"/>
              <w:rPr>
                <w:szCs w:val="20"/>
              </w:rPr>
            </w:pPr>
            <w:r w:rsidRPr="00C008A4">
              <w:rPr>
                <w:szCs w:val="20"/>
              </w:rPr>
              <w:t>Countries</w:t>
            </w:r>
          </w:p>
        </w:tc>
        <w:tc>
          <w:tcPr>
            <w:tcW w:w="969" w:type="pct"/>
          </w:tcPr>
          <w:p w:rsidR="00C008A4" w:rsidRPr="00C008A4" w:rsidRDefault="00C008A4" w:rsidP="00C008A4">
            <w:pPr>
              <w:spacing w:before="0" w:line="276" w:lineRule="auto"/>
              <w:jc w:val="both"/>
              <w:rPr>
                <w:szCs w:val="20"/>
              </w:rPr>
            </w:pPr>
            <w:r w:rsidRPr="00C008A4">
              <w:rPr>
                <w:szCs w:val="20"/>
              </w:rPr>
              <w:t>49</w:t>
            </w:r>
          </w:p>
        </w:tc>
        <w:tc>
          <w:tcPr>
            <w:tcW w:w="684" w:type="pct"/>
          </w:tcPr>
          <w:p w:rsidR="00C008A4" w:rsidRPr="00C008A4" w:rsidRDefault="00C008A4" w:rsidP="00C008A4">
            <w:pPr>
              <w:spacing w:before="0" w:line="276" w:lineRule="auto"/>
              <w:jc w:val="both"/>
              <w:rPr>
                <w:szCs w:val="20"/>
              </w:rPr>
            </w:pPr>
            <w:r w:rsidRPr="00C008A4">
              <w:rPr>
                <w:szCs w:val="20"/>
              </w:rPr>
              <w:t>49</w:t>
            </w:r>
          </w:p>
        </w:tc>
        <w:tc>
          <w:tcPr>
            <w:tcW w:w="758" w:type="pct"/>
          </w:tcPr>
          <w:p w:rsidR="00C008A4" w:rsidRPr="00C008A4" w:rsidRDefault="00C008A4" w:rsidP="00C008A4">
            <w:pPr>
              <w:spacing w:before="0" w:line="276" w:lineRule="auto"/>
              <w:jc w:val="both"/>
              <w:rPr>
                <w:szCs w:val="20"/>
              </w:rPr>
            </w:pPr>
            <w:r w:rsidRPr="00C008A4">
              <w:rPr>
                <w:szCs w:val="20"/>
              </w:rPr>
              <w:t>49</w:t>
            </w:r>
          </w:p>
        </w:tc>
        <w:tc>
          <w:tcPr>
            <w:tcW w:w="885" w:type="pct"/>
          </w:tcPr>
          <w:p w:rsidR="00C008A4" w:rsidRPr="00C008A4" w:rsidRDefault="00C008A4" w:rsidP="00C008A4">
            <w:pPr>
              <w:spacing w:before="0" w:line="276" w:lineRule="auto"/>
              <w:jc w:val="both"/>
              <w:rPr>
                <w:szCs w:val="20"/>
              </w:rPr>
            </w:pPr>
            <w:r w:rsidRPr="00C008A4">
              <w:rPr>
                <w:szCs w:val="20"/>
              </w:rPr>
              <w:t>49</w:t>
            </w:r>
          </w:p>
        </w:tc>
        <w:tc>
          <w:tcPr>
            <w:tcW w:w="705" w:type="pct"/>
          </w:tcPr>
          <w:p w:rsidR="00C008A4" w:rsidRPr="00C008A4" w:rsidRDefault="00C008A4" w:rsidP="00C008A4">
            <w:pPr>
              <w:spacing w:before="0" w:line="276" w:lineRule="auto"/>
              <w:jc w:val="both"/>
              <w:rPr>
                <w:szCs w:val="20"/>
              </w:rPr>
            </w:pPr>
            <w:r w:rsidRPr="00C008A4">
              <w:rPr>
                <w:szCs w:val="20"/>
              </w:rPr>
              <w:t>49</w:t>
            </w:r>
          </w:p>
        </w:tc>
      </w:tr>
      <w:tr w:rsidR="00C008A4" w:rsidRPr="00C008A4" w:rsidTr="00FC0B5D">
        <w:trPr>
          <w:trHeight w:val="20"/>
        </w:trPr>
        <w:tc>
          <w:tcPr>
            <w:tcW w:w="999" w:type="pct"/>
          </w:tcPr>
          <w:p w:rsidR="00C008A4" w:rsidRPr="00C008A4" w:rsidRDefault="00C008A4" w:rsidP="00C008A4">
            <w:pPr>
              <w:spacing w:before="0" w:line="276" w:lineRule="auto"/>
              <w:jc w:val="both"/>
              <w:rPr>
                <w:szCs w:val="20"/>
              </w:rPr>
            </w:pPr>
            <w:r w:rsidRPr="00C008A4">
              <w:rPr>
                <w:szCs w:val="20"/>
              </w:rPr>
              <w:t>Observations</w:t>
            </w:r>
          </w:p>
        </w:tc>
        <w:tc>
          <w:tcPr>
            <w:tcW w:w="969" w:type="pct"/>
          </w:tcPr>
          <w:p w:rsidR="00C008A4" w:rsidRPr="00C008A4" w:rsidRDefault="00C008A4" w:rsidP="00C008A4">
            <w:pPr>
              <w:spacing w:before="0" w:line="276" w:lineRule="auto"/>
              <w:jc w:val="both"/>
              <w:rPr>
                <w:szCs w:val="20"/>
              </w:rPr>
            </w:pPr>
            <w:r w:rsidRPr="00C008A4">
              <w:rPr>
                <w:szCs w:val="20"/>
              </w:rPr>
              <w:t>1465</w:t>
            </w:r>
          </w:p>
        </w:tc>
        <w:tc>
          <w:tcPr>
            <w:tcW w:w="684" w:type="pct"/>
          </w:tcPr>
          <w:p w:rsidR="00C008A4" w:rsidRPr="00C008A4" w:rsidRDefault="00C008A4" w:rsidP="00C008A4">
            <w:pPr>
              <w:spacing w:before="0" w:line="276" w:lineRule="auto"/>
              <w:jc w:val="both"/>
              <w:rPr>
                <w:szCs w:val="20"/>
              </w:rPr>
            </w:pPr>
            <w:r w:rsidRPr="00C008A4">
              <w:rPr>
                <w:szCs w:val="20"/>
              </w:rPr>
              <w:t>1465</w:t>
            </w:r>
          </w:p>
        </w:tc>
        <w:tc>
          <w:tcPr>
            <w:tcW w:w="758" w:type="pct"/>
          </w:tcPr>
          <w:p w:rsidR="00C008A4" w:rsidRPr="00C008A4" w:rsidRDefault="00C008A4" w:rsidP="00C008A4">
            <w:pPr>
              <w:spacing w:before="0" w:line="276" w:lineRule="auto"/>
              <w:jc w:val="both"/>
              <w:rPr>
                <w:szCs w:val="20"/>
              </w:rPr>
            </w:pPr>
            <w:r w:rsidRPr="00C008A4">
              <w:rPr>
                <w:szCs w:val="20"/>
              </w:rPr>
              <w:t>1434</w:t>
            </w:r>
          </w:p>
        </w:tc>
        <w:tc>
          <w:tcPr>
            <w:tcW w:w="885" w:type="pct"/>
          </w:tcPr>
          <w:p w:rsidR="00C008A4" w:rsidRPr="00C008A4" w:rsidRDefault="00C008A4" w:rsidP="00C008A4">
            <w:pPr>
              <w:spacing w:before="0" w:line="276" w:lineRule="auto"/>
              <w:jc w:val="both"/>
              <w:rPr>
                <w:szCs w:val="20"/>
              </w:rPr>
            </w:pPr>
            <w:r w:rsidRPr="00C008A4">
              <w:rPr>
                <w:szCs w:val="20"/>
              </w:rPr>
              <w:t>1434</w:t>
            </w:r>
          </w:p>
        </w:tc>
        <w:tc>
          <w:tcPr>
            <w:tcW w:w="705" w:type="pct"/>
          </w:tcPr>
          <w:p w:rsidR="00C008A4" w:rsidRPr="00C008A4" w:rsidRDefault="00C008A4" w:rsidP="00C008A4">
            <w:pPr>
              <w:spacing w:before="0" w:line="276" w:lineRule="auto"/>
              <w:jc w:val="both"/>
              <w:rPr>
                <w:szCs w:val="20"/>
              </w:rPr>
            </w:pPr>
            <w:r w:rsidRPr="00C008A4">
              <w:rPr>
                <w:szCs w:val="20"/>
              </w:rPr>
              <w:t>1434</w:t>
            </w:r>
          </w:p>
        </w:tc>
      </w:tr>
      <w:tr w:rsidR="00C008A4" w:rsidRPr="00C008A4" w:rsidTr="00FC0B5D">
        <w:trPr>
          <w:trHeight w:val="20"/>
        </w:trPr>
        <w:tc>
          <w:tcPr>
            <w:tcW w:w="999" w:type="pct"/>
          </w:tcPr>
          <w:p w:rsidR="00C008A4" w:rsidRPr="00C008A4" w:rsidRDefault="00C008A4" w:rsidP="00C008A4">
            <w:pPr>
              <w:spacing w:before="0" w:line="276" w:lineRule="auto"/>
              <w:jc w:val="both"/>
              <w:rPr>
                <w:szCs w:val="20"/>
              </w:rPr>
            </w:pPr>
            <w:r w:rsidRPr="00C008A4">
              <w:rPr>
                <w:szCs w:val="20"/>
              </w:rPr>
              <w:t>No. of</w:t>
            </w:r>
          </w:p>
          <w:p w:rsidR="00C008A4" w:rsidRPr="00C008A4" w:rsidRDefault="00C008A4" w:rsidP="00C008A4">
            <w:pPr>
              <w:spacing w:before="0" w:line="276" w:lineRule="auto"/>
              <w:jc w:val="both"/>
              <w:rPr>
                <w:szCs w:val="20"/>
              </w:rPr>
            </w:pPr>
            <w:r w:rsidRPr="00C008A4">
              <w:rPr>
                <w:szCs w:val="20"/>
              </w:rPr>
              <w:t>Instruments</w:t>
            </w:r>
          </w:p>
        </w:tc>
        <w:tc>
          <w:tcPr>
            <w:tcW w:w="969" w:type="pct"/>
          </w:tcPr>
          <w:p w:rsidR="00C008A4" w:rsidRPr="00C008A4" w:rsidRDefault="00C008A4" w:rsidP="00C008A4">
            <w:pPr>
              <w:spacing w:before="0" w:line="276" w:lineRule="auto"/>
              <w:jc w:val="both"/>
              <w:rPr>
                <w:szCs w:val="20"/>
              </w:rPr>
            </w:pPr>
            <w:r w:rsidRPr="00C008A4">
              <w:rPr>
                <w:szCs w:val="20"/>
              </w:rPr>
              <w:t>470</w:t>
            </w:r>
          </w:p>
        </w:tc>
        <w:tc>
          <w:tcPr>
            <w:tcW w:w="684" w:type="pct"/>
          </w:tcPr>
          <w:p w:rsidR="00C008A4" w:rsidRPr="00C008A4" w:rsidRDefault="00C008A4" w:rsidP="00C008A4">
            <w:pPr>
              <w:spacing w:before="0" w:line="276" w:lineRule="auto"/>
              <w:jc w:val="both"/>
              <w:rPr>
                <w:szCs w:val="20"/>
              </w:rPr>
            </w:pPr>
            <w:r w:rsidRPr="00C008A4">
              <w:rPr>
                <w:szCs w:val="20"/>
              </w:rPr>
              <w:t>470</w:t>
            </w:r>
          </w:p>
        </w:tc>
        <w:tc>
          <w:tcPr>
            <w:tcW w:w="758" w:type="pct"/>
          </w:tcPr>
          <w:p w:rsidR="00C008A4" w:rsidRPr="00C008A4" w:rsidRDefault="00C008A4" w:rsidP="00C008A4">
            <w:pPr>
              <w:spacing w:before="0" w:line="276" w:lineRule="auto"/>
              <w:jc w:val="both"/>
              <w:rPr>
                <w:szCs w:val="20"/>
              </w:rPr>
            </w:pPr>
            <w:r w:rsidRPr="00C008A4">
              <w:rPr>
                <w:szCs w:val="20"/>
              </w:rPr>
              <w:t>470</w:t>
            </w:r>
          </w:p>
        </w:tc>
        <w:tc>
          <w:tcPr>
            <w:tcW w:w="885" w:type="pct"/>
          </w:tcPr>
          <w:p w:rsidR="00C008A4" w:rsidRPr="00C008A4" w:rsidRDefault="00C008A4" w:rsidP="00C008A4">
            <w:pPr>
              <w:spacing w:before="0" w:line="276" w:lineRule="auto"/>
              <w:jc w:val="both"/>
              <w:rPr>
                <w:szCs w:val="20"/>
              </w:rPr>
            </w:pPr>
            <w:r w:rsidRPr="00C008A4">
              <w:rPr>
                <w:szCs w:val="20"/>
              </w:rPr>
              <w:t>470</w:t>
            </w:r>
          </w:p>
        </w:tc>
        <w:tc>
          <w:tcPr>
            <w:tcW w:w="705" w:type="pct"/>
          </w:tcPr>
          <w:p w:rsidR="00C008A4" w:rsidRPr="00C008A4" w:rsidRDefault="00C008A4" w:rsidP="00C008A4">
            <w:pPr>
              <w:spacing w:before="0" w:line="276" w:lineRule="auto"/>
              <w:jc w:val="both"/>
              <w:rPr>
                <w:szCs w:val="20"/>
              </w:rPr>
            </w:pPr>
            <w:r w:rsidRPr="00C008A4">
              <w:rPr>
                <w:szCs w:val="20"/>
              </w:rPr>
              <w:t>470</w:t>
            </w:r>
          </w:p>
        </w:tc>
      </w:tr>
      <w:tr w:rsidR="00C008A4" w:rsidRPr="00C008A4" w:rsidTr="00FC0B5D">
        <w:trPr>
          <w:trHeight w:val="20"/>
        </w:trPr>
        <w:tc>
          <w:tcPr>
            <w:tcW w:w="999" w:type="pct"/>
          </w:tcPr>
          <w:p w:rsidR="00C008A4" w:rsidRPr="00C008A4" w:rsidRDefault="00C008A4" w:rsidP="00C008A4">
            <w:pPr>
              <w:spacing w:before="0" w:line="276" w:lineRule="auto"/>
              <w:jc w:val="both"/>
              <w:rPr>
                <w:szCs w:val="20"/>
              </w:rPr>
            </w:pPr>
            <w:proofErr w:type="spellStart"/>
            <w:r w:rsidRPr="00C008A4">
              <w:rPr>
                <w:szCs w:val="20"/>
              </w:rPr>
              <w:t>Sargan</w:t>
            </w:r>
            <w:proofErr w:type="spellEnd"/>
          </w:p>
          <w:p w:rsidR="00C008A4" w:rsidRPr="00C008A4" w:rsidRDefault="00C008A4" w:rsidP="00C008A4">
            <w:pPr>
              <w:spacing w:before="0" w:line="276" w:lineRule="auto"/>
              <w:jc w:val="both"/>
              <w:rPr>
                <w:szCs w:val="20"/>
              </w:rPr>
            </w:pPr>
            <w:r w:rsidRPr="00C008A4">
              <w:rPr>
                <w:szCs w:val="20"/>
              </w:rPr>
              <w:t>(P-value)</w:t>
            </w:r>
          </w:p>
        </w:tc>
        <w:tc>
          <w:tcPr>
            <w:tcW w:w="969" w:type="pct"/>
          </w:tcPr>
          <w:p w:rsidR="00C008A4" w:rsidRPr="00C008A4" w:rsidRDefault="00C008A4" w:rsidP="00C008A4">
            <w:pPr>
              <w:spacing w:before="0" w:line="276" w:lineRule="auto"/>
              <w:jc w:val="both"/>
              <w:rPr>
                <w:szCs w:val="20"/>
              </w:rPr>
            </w:pPr>
            <w:r w:rsidRPr="00C008A4">
              <w:rPr>
                <w:szCs w:val="20"/>
              </w:rPr>
              <w:t>0.99</w:t>
            </w:r>
          </w:p>
        </w:tc>
        <w:tc>
          <w:tcPr>
            <w:tcW w:w="684" w:type="pct"/>
          </w:tcPr>
          <w:p w:rsidR="00C008A4" w:rsidRPr="00C008A4" w:rsidRDefault="00C008A4" w:rsidP="00C008A4">
            <w:pPr>
              <w:spacing w:before="0" w:line="276" w:lineRule="auto"/>
              <w:jc w:val="both"/>
              <w:rPr>
                <w:szCs w:val="20"/>
              </w:rPr>
            </w:pPr>
            <w:r w:rsidRPr="00C008A4">
              <w:rPr>
                <w:szCs w:val="20"/>
              </w:rPr>
              <w:t>0.98</w:t>
            </w:r>
          </w:p>
        </w:tc>
        <w:tc>
          <w:tcPr>
            <w:tcW w:w="758" w:type="pct"/>
          </w:tcPr>
          <w:p w:rsidR="00C008A4" w:rsidRPr="00C008A4" w:rsidRDefault="00C008A4" w:rsidP="00C008A4">
            <w:pPr>
              <w:spacing w:before="0" w:line="276" w:lineRule="auto"/>
              <w:jc w:val="both"/>
              <w:rPr>
                <w:szCs w:val="20"/>
              </w:rPr>
            </w:pPr>
            <w:r w:rsidRPr="00C008A4">
              <w:rPr>
                <w:szCs w:val="20"/>
              </w:rPr>
              <w:t>0.99</w:t>
            </w:r>
          </w:p>
        </w:tc>
        <w:tc>
          <w:tcPr>
            <w:tcW w:w="885" w:type="pct"/>
          </w:tcPr>
          <w:p w:rsidR="00C008A4" w:rsidRPr="00C008A4" w:rsidRDefault="00C008A4" w:rsidP="00C008A4">
            <w:pPr>
              <w:spacing w:before="0" w:line="276" w:lineRule="auto"/>
              <w:jc w:val="both"/>
              <w:rPr>
                <w:szCs w:val="20"/>
              </w:rPr>
            </w:pPr>
            <w:r w:rsidRPr="00C008A4">
              <w:rPr>
                <w:szCs w:val="20"/>
              </w:rPr>
              <w:t>0.99</w:t>
            </w:r>
          </w:p>
        </w:tc>
        <w:tc>
          <w:tcPr>
            <w:tcW w:w="705" w:type="pct"/>
          </w:tcPr>
          <w:p w:rsidR="00C008A4" w:rsidRPr="00C008A4" w:rsidRDefault="00C008A4" w:rsidP="00C008A4">
            <w:pPr>
              <w:spacing w:before="0" w:line="276" w:lineRule="auto"/>
              <w:jc w:val="both"/>
              <w:rPr>
                <w:szCs w:val="20"/>
              </w:rPr>
            </w:pPr>
            <w:r w:rsidRPr="00C008A4">
              <w:rPr>
                <w:szCs w:val="20"/>
              </w:rPr>
              <w:t>0.98</w:t>
            </w:r>
          </w:p>
        </w:tc>
      </w:tr>
      <w:tr w:rsidR="00C008A4" w:rsidRPr="00C008A4" w:rsidTr="00FC0B5D">
        <w:trPr>
          <w:trHeight w:val="20"/>
        </w:trPr>
        <w:tc>
          <w:tcPr>
            <w:tcW w:w="999" w:type="pct"/>
          </w:tcPr>
          <w:p w:rsidR="00C008A4" w:rsidRPr="00C008A4" w:rsidRDefault="00C008A4" w:rsidP="00C008A4">
            <w:pPr>
              <w:spacing w:before="0" w:line="276" w:lineRule="auto"/>
              <w:jc w:val="both"/>
              <w:rPr>
                <w:szCs w:val="20"/>
              </w:rPr>
            </w:pPr>
            <w:r w:rsidRPr="00C008A4">
              <w:rPr>
                <w:szCs w:val="20"/>
              </w:rPr>
              <w:t>AR1</w:t>
            </w:r>
          </w:p>
          <w:p w:rsidR="00C008A4" w:rsidRPr="00C008A4" w:rsidRDefault="00C008A4" w:rsidP="00C008A4">
            <w:pPr>
              <w:spacing w:before="0" w:line="276" w:lineRule="auto"/>
              <w:jc w:val="both"/>
              <w:rPr>
                <w:szCs w:val="20"/>
              </w:rPr>
            </w:pPr>
            <w:r w:rsidRPr="00C008A4">
              <w:rPr>
                <w:szCs w:val="20"/>
              </w:rPr>
              <w:t>(P-value)</w:t>
            </w:r>
          </w:p>
        </w:tc>
        <w:tc>
          <w:tcPr>
            <w:tcW w:w="969" w:type="pct"/>
          </w:tcPr>
          <w:p w:rsidR="00C008A4" w:rsidRPr="00C008A4" w:rsidRDefault="00C008A4" w:rsidP="00C008A4">
            <w:pPr>
              <w:spacing w:before="0" w:line="276" w:lineRule="auto"/>
              <w:jc w:val="both"/>
              <w:rPr>
                <w:szCs w:val="20"/>
              </w:rPr>
            </w:pPr>
            <w:r w:rsidRPr="00C008A4">
              <w:rPr>
                <w:szCs w:val="20"/>
              </w:rPr>
              <w:t>0.00</w:t>
            </w:r>
          </w:p>
        </w:tc>
        <w:tc>
          <w:tcPr>
            <w:tcW w:w="684" w:type="pct"/>
          </w:tcPr>
          <w:p w:rsidR="00C008A4" w:rsidRPr="00C008A4" w:rsidRDefault="00C008A4" w:rsidP="00C008A4">
            <w:pPr>
              <w:spacing w:before="0" w:line="276" w:lineRule="auto"/>
              <w:jc w:val="both"/>
              <w:rPr>
                <w:szCs w:val="20"/>
              </w:rPr>
            </w:pPr>
            <w:r w:rsidRPr="00C008A4">
              <w:rPr>
                <w:szCs w:val="20"/>
              </w:rPr>
              <w:t>0.00</w:t>
            </w:r>
          </w:p>
        </w:tc>
        <w:tc>
          <w:tcPr>
            <w:tcW w:w="758" w:type="pct"/>
          </w:tcPr>
          <w:p w:rsidR="00C008A4" w:rsidRPr="00C008A4" w:rsidRDefault="00C008A4" w:rsidP="00C008A4">
            <w:pPr>
              <w:spacing w:before="0" w:line="276" w:lineRule="auto"/>
              <w:jc w:val="both"/>
              <w:rPr>
                <w:szCs w:val="20"/>
              </w:rPr>
            </w:pPr>
            <w:r w:rsidRPr="00C008A4">
              <w:rPr>
                <w:szCs w:val="20"/>
              </w:rPr>
              <w:t>0.00</w:t>
            </w:r>
          </w:p>
        </w:tc>
        <w:tc>
          <w:tcPr>
            <w:tcW w:w="885" w:type="pct"/>
          </w:tcPr>
          <w:p w:rsidR="00C008A4" w:rsidRPr="00C008A4" w:rsidRDefault="00C008A4" w:rsidP="00C008A4">
            <w:pPr>
              <w:spacing w:before="0" w:line="276" w:lineRule="auto"/>
              <w:jc w:val="both"/>
              <w:rPr>
                <w:szCs w:val="20"/>
              </w:rPr>
            </w:pPr>
            <w:r w:rsidRPr="00C008A4">
              <w:rPr>
                <w:szCs w:val="20"/>
              </w:rPr>
              <w:t>0.00</w:t>
            </w:r>
          </w:p>
        </w:tc>
        <w:tc>
          <w:tcPr>
            <w:tcW w:w="705" w:type="pct"/>
          </w:tcPr>
          <w:p w:rsidR="00C008A4" w:rsidRPr="00C008A4" w:rsidRDefault="00C008A4" w:rsidP="00C008A4">
            <w:pPr>
              <w:spacing w:before="0" w:line="276" w:lineRule="auto"/>
              <w:jc w:val="both"/>
              <w:rPr>
                <w:szCs w:val="20"/>
              </w:rPr>
            </w:pPr>
            <w:r w:rsidRPr="00C008A4">
              <w:rPr>
                <w:szCs w:val="20"/>
              </w:rPr>
              <w:t>0.00</w:t>
            </w:r>
          </w:p>
        </w:tc>
      </w:tr>
      <w:tr w:rsidR="00C008A4" w:rsidRPr="00C008A4" w:rsidTr="00FC0B5D">
        <w:trPr>
          <w:trHeight w:val="20"/>
        </w:trPr>
        <w:tc>
          <w:tcPr>
            <w:tcW w:w="999" w:type="pct"/>
          </w:tcPr>
          <w:p w:rsidR="00C008A4" w:rsidRPr="00C008A4" w:rsidRDefault="00C008A4" w:rsidP="00C008A4">
            <w:pPr>
              <w:spacing w:before="0" w:line="276" w:lineRule="auto"/>
              <w:jc w:val="both"/>
              <w:rPr>
                <w:szCs w:val="20"/>
              </w:rPr>
            </w:pPr>
            <w:r w:rsidRPr="00C008A4">
              <w:rPr>
                <w:szCs w:val="20"/>
              </w:rPr>
              <w:t>AR2</w:t>
            </w:r>
          </w:p>
          <w:p w:rsidR="00C008A4" w:rsidRPr="00C008A4" w:rsidRDefault="00C008A4" w:rsidP="00C008A4">
            <w:pPr>
              <w:spacing w:before="0" w:line="276" w:lineRule="auto"/>
              <w:jc w:val="both"/>
              <w:rPr>
                <w:szCs w:val="20"/>
              </w:rPr>
            </w:pPr>
            <w:r w:rsidRPr="00C008A4">
              <w:rPr>
                <w:szCs w:val="20"/>
              </w:rPr>
              <w:t>(P-value)</w:t>
            </w:r>
          </w:p>
        </w:tc>
        <w:tc>
          <w:tcPr>
            <w:tcW w:w="969" w:type="pct"/>
          </w:tcPr>
          <w:p w:rsidR="00C008A4" w:rsidRPr="00C008A4" w:rsidRDefault="00C008A4" w:rsidP="00C008A4">
            <w:pPr>
              <w:spacing w:before="0" w:line="276" w:lineRule="auto"/>
              <w:jc w:val="both"/>
              <w:rPr>
                <w:szCs w:val="20"/>
              </w:rPr>
            </w:pPr>
            <w:r w:rsidRPr="00C008A4">
              <w:rPr>
                <w:szCs w:val="20"/>
              </w:rPr>
              <w:t>0.35</w:t>
            </w:r>
          </w:p>
        </w:tc>
        <w:tc>
          <w:tcPr>
            <w:tcW w:w="684" w:type="pct"/>
          </w:tcPr>
          <w:p w:rsidR="00C008A4" w:rsidRPr="00C008A4" w:rsidRDefault="00C008A4" w:rsidP="00C008A4">
            <w:pPr>
              <w:spacing w:before="0" w:line="276" w:lineRule="auto"/>
              <w:jc w:val="both"/>
              <w:rPr>
                <w:szCs w:val="20"/>
              </w:rPr>
            </w:pPr>
            <w:r w:rsidRPr="00C008A4">
              <w:rPr>
                <w:szCs w:val="20"/>
              </w:rPr>
              <w:t>0.49</w:t>
            </w:r>
          </w:p>
        </w:tc>
        <w:tc>
          <w:tcPr>
            <w:tcW w:w="758" w:type="pct"/>
          </w:tcPr>
          <w:p w:rsidR="00C008A4" w:rsidRPr="00C008A4" w:rsidRDefault="00C008A4" w:rsidP="00C008A4">
            <w:pPr>
              <w:spacing w:before="0" w:line="276" w:lineRule="auto"/>
              <w:jc w:val="both"/>
              <w:rPr>
                <w:szCs w:val="20"/>
              </w:rPr>
            </w:pPr>
            <w:r w:rsidRPr="00C008A4">
              <w:rPr>
                <w:szCs w:val="20"/>
              </w:rPr>
              <w:t>0.26</w:t>
            </w:r>
          </w:p>
        </w:tc>
        <w:tc>
          <w:tcPr>
            <w:tcW w:w="885" w:type="pct"/>
          </w:tcPr>
          <w:p w:rsidR="00C008A4" w:rsidRPr="00C008A4" w:rsidRDefault="00C008A4" w:rsidP="00C008A4">
            <w:pPr>
              <w:spacing w:before="0" w:line="276" w:lineRule="auto"/>
              <w:jc w:val="both"/>
              <w:rPr>
                <w:szCs w:val="20"/>
              </w:rPr>
            </w:pPr>
            <w:r w:rsidRPr="00C008A4">
              <w:rPr>
                <w:szCs w:val="20"/>
              </w:rPr>
              <w:t>0.61</w:t>
            </w:r>
          </w:p>
        </w:tc>
        <w:tc>
          <w:tcPr>
            <w:tcW w:w="705" w:type="pct"/>
          </w:tcPr>
          <w:p w:rsidR="00C008A4" w:rsidRPr="00C008A4" w:rsidRDefault="00C008A4" w:rsidP="00C008A4">
            <w:pPr>
              <w:spacing w:before="0" w:line="276" w:lineRule="auto"/>
              <w:jc w:val="both"/>
              <w:rPr>
                <w:szCs w:val="20"/>
              </w:rPr>
            </w:pPr>
            <w:r w:rsidRPr="00C008A4">
              <w:rPr>
                <w:szCs w:val="20"/>
              </w:rPr>
              <w:t>0.19</w:t>
            </w:r>
          </w:p>
        </w:tc>
      </w:tr>
    </w:tbl>
    <w:p w:rsidR="00C008A4" w:rsidRPr="00C008A4" w:rsidRDefault="00C008A4" w:rsidP="00C008A4">
      <w:pPr>
        <w:jc w:val="both"/>
        <w:rPr>
          <w:szCs w:val="20"/>
        </w:rPr>
      </w:pPr>
      <w:r w:rsidRPr="00C008A4">
        <w:rPr>
          <w:szCs w:val="20"/>
        </w:rPr>
        <w:t>Note: ***, **, * denote significance at 0.01, 0.05 and 0.10 level respectively and Z values are in parenthesis.</w:t>
      </w:r>
    </w:p>
    <w:p w:rsidR="00C008A4" w:rsidRPr="00C008A4" w:rsidRDefault="00C008A4" w:rsidP="00C008A4">
      <w:pPr>
        <w:jc w:val="both"/>
        <w:rPr>
          <w:szCs w:val="20"/>
        </w:rPr>
      </w:pPr>
      <w:r w:rsidRPr="00C008A4">
        <w:rPr>
          <w:szCs w:val="20"/>
        </w:rPr>
        <w:t xml:space="preserve">In the table 3, study used economic institutions and found their impact on economic growth of </w:t>
      </w:r>
      <w:r w:rsidRPr="00C008A4">
        <w:rPr>
          <w:szCs w:val="20"/>
        </w:rPr>
        <w:lastRenderedPageBreak/>
        <w:t xml:space="preserve">developing states.  Reported results in table below communicate the association of economic institutional quality, FDI and international assistance with economic growth of developing states combined with some control variables like labor, capital and inflation. Described outcomes show that institutional quality not only directly associated with economic growth, it also proves helpful to fasten the impact of foreign aid on economic growth. Tabulated value also reveals that total institutional quality become positive and significant when economic institutions augmented in the model. Table also show that coefficient value also improves when we see the joint impact of total aid with economic institutional quality. The coefficient vale of joint effect of economic institution with foreign aid is 0.0232 which is positive and significant which was insignificant previously in the absence of institutions. The P value of </w:t>
      </w:r>
      <w:proofErr w:type="spellStart"/>
      <w:r w:rsidRPr="00C008A4">
        <w:rPr>
          <w:szCs w:val="20"/>
        </w:rPr>
        <w:t>Sargan</w:t>
      </w:r>
      <w:proofErr w:type="spellEnd"/>
      <w:r w:rsidRPr="00C008A4">
        <w:rPr>
          <w:szCs w:val="20"/>
        </w:rPr>
        <w:t xml:space="preserve"> reported in the table is 1 which show that there is no identification problem in the said model. “P” value of AR1 shows the existence of autocorrelation problem at first step which is insignificant at AR2. So, there is no problem of autocorrelation in the model.   </w:t>
      </w:r>
    </w:p>
    <w:p w:rsidR="00FC0B5D" w:rsidRPr="00AD0728" w:rsidRDefault="00AD0728" w:rsidP="00C008A4">
      <w:pPr>
        <w:jc w:val="both"/>
        <w:rPr>
          <w:b/>
          <w:szCs w:val="20"/>
        </w:rPr>
      </w:pPr>
      <w:r w:rsidRPr="00AD0728">
        <w:rPr>
          <w:b/>
          <w:szCs w:val="20"/>
        </w:rPr>
        <w:t xml:space="preserve">Table 3: </w:t>
      </w:r>
      <w:r w:rsidR="00C008A4" w:rsidRPr="00AD0728">
        <w:rPr>
          <w:b/>
          <w:szCs w:val="20"/>
        </w:rPr>
        <w:t>Effect of International Assistance and Economic Institutional Quality on Economic Growth of Developing Economies: Panel GMM Approach</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1457"/>
        <w:gridCol w:w="1440"/>
        <w:gridCol w:w="1487"/>
        <w:gridCol w:w="1443"/>
      </w:tblGrid>
      <w:tr w:rsidR="00C008A4" w:rsidRPr="00C008A4" w:rsidTr="00FC0B5D">
        <w:trPr>
          <w:trHeight w:val="20"/>
        </w:trPr>
        <w:tc>
          <w:tcPr>
            <w:tcW w:w="1265" w:type="pct"/>
            <w:tcBorders>
              <w:top w:val="single" w:sz="4" w:space="0" w:color="auto"/>
              <w:bottom w:val="single" w:sz="4" w:space="0" w:color="auto"/>
            </w:tcBorders>
          </w:tcPr>
          <w:p w:rsidR="00C008A4" w:rsidRPr="00C008A4" w:rsidRDefault="00C008A4" w:rsidP="00C008A4">
            <w:pPr>
              <w:spacing w:before="0"/>
              <w:jc w:val="both"/>
              <w:rPr>
                <w:szCs w:val="20"/>
              </w:rPr>
            </w:pPr>
            <w:r w:rsidRPr="00C008A4">
              <w:rPr>
                <w:szCs w:val="20"/>
              </w:rPr>
              <w:t>Variables</w:t>
            </w:r>
          </w:p>
        </w:tc>
        <w:tc>
          <w:tcPr>
            <w:tcW w:w="1857" w:type="pct"/>
            <w:gridSpan w:val="2"/>
            <w:tcBorders>
              <w:top w:val="single" w:sz="4" w:space="0" w:color="auto"/>
              <w:bottom w:val="single" w:sz="4" w:space="0" w:color="auto"/>
            </w:tcBorders>
          </w:tcPr>
          <w:p w:rsidR="00C008A4" w:rsidRPr="00C008A4" w:rsidRDefault="00C008A4" w:rsidP="00C008A4">
            <w:pPr>
              <w:spacing w:before="0"/>
              <w:jc w:val="both"/>
              <w:rPr>
                <w:szCs w:val="20"/>
              </w:rPr>
            </w:pPr>
            <w:r w:rsidRPr="00C008A4">
              <w:rPr>
                <w:szCs w:val="20"/>
              </w:rPr>
              <w:t>IA Presence of EIQ</w:t>
            </w:r>
          </w:p>
        </w:tc>
        <w:tc>
          <w:tcPr>
            <w:tcW w:w="1878" w:type="pct"/>
            <w:gridSpan w:val="2"/>
            <w:tcBorders>
              <w:top w:val="single" w:sz="4" w:space="0" w:color="auto"/>
              <w:bottom w:val="single" w:sz="4" w:space="0" w:color="auto"/>
            </w:tcBorders>
          </w:tcPr>
          <w:p w:rsidR="00C008A4" w:rsidRPr="00C008A4" w:rsidRDefault="00C008A4" w:rsidP="00C008A4">
            <w:pPr>
              <w:spacing w:before="0"/>
              <w:jc w:val="both"/>
              <w:rPr>
                <w:szCs w:val="20"/>
              </w:rPr>
            </w:pPr>
            <w:r w:rsidRPr="00C008A4">
              <w:rPr>
                <w:szCs w:val="20"/>
              </w:rPr>
              <w:t>IA Interactions with EIQ</w:t>
            </w:r>
          </w:p>
        </w:tc>
      </w:tr>
      <w:tr w:rsidR="00C008A4" w:rsidRPr="00C008A4" w:rsidTr="00FC0B5D">
        <w:trPr>
          <w:trHeight w:val="20"/>
        </w:trPr>
        <w:tc>
          <w:tcPr>
            <w:tcW w:w="1265" w:type="pct"/>
            <w:tcBorders>
              <w:top w:val="single" w:sz="4" w:space="0" w:color="auto"/>
            </w:tcBorders>
          </w:tcPr>
          <w:p w:rsidR="00C008A4" w:rsidRPr="00C008A4" w:rsidRDefault="00C008A4" w:rsidP="00C008A4">
            <w:pPr>
              <w:spacing w:before="0"/>
              <w:jc w:val="both"/>
              <w:rPr>
                <w:szCs w:val="20"/>
              </w:rPr>
            </w:pPr>
            <w:proofErr w:type="spellStart"/>
            <w:r w:rsidRPr="00C008A4">
              <w:rPr>
                <w:szCs w:val="20"/>
              </w:rPr>
              <w:t>Lgdppc</w:t>
            </w:r>
            <w:proofErr w:type="spellEnd"/>
            <w:r w:rsidRPr="00C008A4">
              <w:rPr>
                <w:szCs w:val="20"/>
              </w:rPr>
              <w:t>(-1)</w:t>
            </w:r>
          </w:p>
        </w:tc>
        <w:tc>
          <w:tcPr>
            <w:tcW w:w="934" w:type="pct"/>
            <w:tcBorders>
              <w:top w:val="single" w:sz="4" w:space="0" w:color="auto"/>
            </w:tcBorders>
            <w:vAlign w:val="bottom"/>
          </w:tcPr>
          <w:p w:rsidR="00C008A4" w:rsidRPr="00C008A4" w:rsidRDefault="00C008A4" w:rsidP="00C008A4">
            <w:pPr>
              <w:spacing w:before="0"/>
              <w:jc w:val="both"/>
              <w:rPr>
                <w:color w:val="000000"/>
                <w:szCs w:val="20"/>
              </w:rPr>
            </w:pPr>
            <w:r w:rsidRPr="00C008A4">
              <w:rPr>
                <w:color w:val="000000"/>
                <w:szCs w:val="20"/>
              </w:rPr>
              <w:t>0.9432***</w:t>
            </w:r>
          </w:p>
          <w:p w:rsidR="00C008A4" w:rsidRPr="00C008A4" w:rsidRDefault="00C008A4" w:rsidP="00C008A4">
            <w:pPr>
              <w:spacing w:before="0"/>
              <w:jc w:val="both"/>
              <w:rPr>
                <w:color w:val="000000"/>
                <w:szCs w:val="20"/>
              </w:rPr>
            </w:pPr>
            <w:r w:rsidRPr="00C008A4">
              <w:rPr>
                <w:color w:val="000000"/>
                <w:szCs w:val="20"/>
              </w:rPr>
              <w:t>(221.96)</w:t>
            </w:r>
          </w:p>
        </w:tc>
        <w:tc>
          <w:tcPr>
            <w:tcW w:w="923" w:type="pct"/>
            <w:tcBorders>
              <w:top w:val="single" w:sz="4" w:space="0" w:color="auto"/>
            </w:tcBorders>
            <w:vAlign w:val="bottom"/>
          </w:tcPr>
          <w:p w:rsidR="00C008A4" w:rsidRPr="00C008A4" w:rsidRDefault="00C008A4" w:rsidP="00C008A4">
            <w:pPr>
              <w:spacing w:before="0"/>
              <w:jc w:val="both"/>
              <w:rPr>
                <w:color w:val="000000"/>
                <w:szCs w:val="20"/>
              </w:rPr>
            </w:pPr>
            <w:r w:rsidRPr="00C008A4">
              <w:rPr>
                <w:color w:val="000000"/>
                <w:szCs w:val="20"/>
              </w:rPr>
              <w:t>0.9560***</w:t>
            </w:r>
          </w:p>
          <w:p w:rsidR="00C008A4" w:rsidRPr="00C008A4" w:rsidRDefault="00C008A4" w:rsidP="00C008A4">
            <w:pPr>
              <w:spacing w:before="0"/>
              <w:jc w:val="both"/>
              <w:rPr>
                <w:color w:val="000000"/>
                <w:szCs w:val="20"/>
              </w:rPr>
            </w:pPr>
            <w:r w:rsidRPr="00C008A4">
              <w:rPr>
                <w:color w:val="000000"/>
                <w:szCs w:val="20"/>
              </w:rPr>
              <w:t>(139.97)</w:t>
            </w:r>
          </w:p>
        </w:tc>
        <w:tc>
          <w:tcPr>
            <w:tcW w:w="953" w:type="pct"/>
            <w:tcBorders>
              <w:top w:val="single" w:sz="4" w:space="0" w:color="auto"/>
            </w:tcBorders>
            <w:vAlign w:val="bottom"/>
          </w:tcPr>
          <w:p w:rsidR="00C008A4" w:rsidRPr="00C008A4" w:rsidRDefault="00C008A4" w:rsidP="00C008A4">
            <w:pPr>
              <w:spacing w:before="0"/>
              <w:jc w:val="both"/>
              <w:rPr>
                <w:color w:val="000000"/>
                <w:szCs w:val="20"/>
              </w:rPr>
            </w:pPr>
            <w:r w:rsidRPr="00C008A4">
              <w:rPr>
                <w:color w:val="000000"/>
                <w:szCs w:val="20"/>
              </w:rPr>
              <w:t>0.9441***</w:t>
            </w:r>
          </w:p>
          <w:p w:rsidR="00C008A4" w:rsidRPr="00C008A4" w:rsidRDefault="00C008A4" w:rsidP="00C008A4">
            <w:pPr>
              <w:spacing w:before="0"/>
              <w:jc w:val="both"/>
              <w:rPr>
                <w:color w:val="000000"/>
                <w:szCs w:val="20"/>
              </w:rPr>
            </w:pPr>
            <w:r w:rsidRPr="00C008A4">
              <w:rPr>
                <w:color w:val="000000"/>
                <w:szCs w:val="20"/>
              </w:rPr>
              <w:t>(111.66)</w:t>
            </w:r>
          </w:p>
        </w:tc>
        <w:tc>
          <w:tcPr>
            <w:tcW w:w="925" w:type="pct"/>
            <w:tcBorders>
              <w:top w:val="single" w:sz="4" w:space="0" w:color="auto"/>
            </w:tcBorders>
            <w:vAlign w:val="bottom"/>
          </w:tcPr>
          <w:p w:rsidR="00C008A4" w:rsidRPr="00C008A4" w:rsidRDefault="00C008A4" w:rsidP="00C008A4">
            <w:pPr>
              <w:spacing w:before="0"/>
              <w:jc w:val="both"/>
              <w:rPr>
                <w:color w:val="000000"/>
                <w:szCs w:val="20"/>
              </w:rPr>
            </w:pPr>
            <w:r w:rsidRPr="00C008A4">
              <w:rPr>
                <w:color w:val="000000"/>
                <w:szCs w:val="20"/>
              </w:rPr>
              <w:t>0.9591***</w:t>
            </w:r>
          </w:p>
          <w:p w:rsidR="00C008A4" w:rsidRPr="00C008A4" w:rsidRDefault="00C008A4" w:rsidP="00C008A4">
            <w:pPr>
              <w:spacing w:before="0"/>
              <w:jc w:val="both"/>
              <w:rPr>
                <w:color w:val="000000"/>
                <w:szCs w:val="20"/>
              </w:rPr>
            </w:pPr>
            <w:r w:rsidRPr="00C008A4">
              <w:rPr>
                <w:color w:val="000000"/>
                <w:szCs w:val="20"/>
              </w:rPr>
              <w:t>(211.61)</w:t>
            </w:r>
          </w:p>
        </w:tc>
      </w:tr>
      <w:tr w:rsidR="00C008A4" w:rsidRPr="00C008A4" w:rsidTr="00FC0B5D">
        <w:trPr>
          <w:trHeight w:val="20"/>
        </w:trPr>
        <w:tc>
          <w:tcPr>
            <w:tcW w:w="1265" w:type="pct"/>
          </w:tcPr>
          <w:p w:rsidR="00C008A4" w:rsidRPr="00C008A4" w:rsidRDefault="00C008A4" w:rsidP="00C008A4">
            <w:pPr>
              <w:spacing w:before="0"/>
              <w:jc w:val="both"/>
              <w:rPr>
                <w:szCs w:val="20"/>
              </w:rPr>
            </w:pPr>
            <w:r w:rsidRPr="00C008A4">
              <w:rPr>
                <w:szCs w:val="20"/>
              </w:rPr>
              <w:t>EIQ</w:t>
            </w:r>
          </w:p>
        </w:tc>
        <w:tc>
          <w:tcPr>
            <w:tcW w:w="934" w:type="pct"/>
            <w:vAlign w:val="bottom"/>
          </w:tcPr>
          <w:p w:rsidR="00C008A4" w:rsidRPr="00C008A4" w:rsidRDefault="00C008A4" w:rsidP="00C008A4">
            <w:pPr>
              <w:spacing w:before="0"/>
              <w:jc w:val="both"/>
              <w:rPr>
                <w:color w:val="000000"/>
                <w:szCs w:val="20"/>
              </w:rPr>
            </w:pPr>
            <w:r w:rsidRPr="00C008A4">
              <w:rPr>
                <w:color w:val="000000"/>
                <w:szCs w:val="20"/>
              </w:rPr>
              <w:t>0.1231***</w:t>
            </w:r>
          </w:p>
          <w:p w:rsidR="00C008A4" w:rsidRPr="00C008A4" w:rsidRDefault="00C008A4" w:rsidP="00C008A4">
            <w:pPr>
              <w:spacing w:before="0"/>
              <w:jc w:val="both"/>
              <w:rPr>
                <w:color w:val="000000"/>
                <w:szCs w:val="20"/>
              </w:rPr>
            </w:pPr>
            <w:r w:rsidRPr="00C008A4">
              <w:rPr>
                <w:color w:val="000000"/>
                <w:szCs w:val="20"/>
              </w:rPr>
              <w:t>(7.47)</w:t>
            </w:r>
          </w:p>
        </w:tc>
        <w:tc>
          <w:tcPr>
            <w:tcW w:w="923" w:type="pct"/>
            <w:vAlign w:val="bottom"/>
          </w:tcPr>
          <w:p w:rsidR="00C008A4" w:rsidRPr="00C008A4" w:rsidRDefault="00C008A4" w:rsidP="00C008A4">
            <w:pPr>
              <w:spacing w:before="0"/>
              <w:jc w:val="both"/>
              <w:rPr>
                <w:color w:val="000000"/>
                <w:szCs w:val="20"/>
              </w:rPr>
            </w:pPr>
            <w:r w:rsidRPr="00C008A4">
              <w:rPr>
                <w:color w:val="000000"/>
                <w:szCs w:val="20"/>
              </w:rPr>
              <w:t>0.1359***</w:t>
            </w:r>
          </w:p>
          <w:p w:rsidR="00C008A4" w:rsidRPr="00C008A4" w:rsidRDefault="00C008A4" w:rsidP="00C008A4">
            <w:pPr>
              <w:spacing w:before="0"/>
              <w:jc w:val="both"/>
              <w:rPr>
                <w:color w:val="000000"/>
                <w:szCs w:val="20"/>
              </w:rPr>
            </w:pPr>
            <w:r w:rsidRPr="00C008A4">
              <w:rPr>
                <w:color w:val="000000"/>
                <w:szCs w:val="20"/>
              </w:rPr>
              <w:t>(9.24)</w:t>
            </w:r>
          </w:p>
        </w:tc>
        <w:tc>
          <w:tcPr>
            <w:tcW w:w="953" w:type="pct"/>
            <w:vAlign w:val="bottom"/>
          </w:tcPr>
          <w:p w:rsidR="00C008A4" w:rsidRPr="00C008A4" w:rsidRDefault="00C008A4" w:rsidP="00C008A4">
            <w:pPr>
              <w:spacing w:before="0"/>
              <w:jc w:val="both"/>
              <w:rPr>
                <w:color w:val="000000"/>
                <w:szCs w:val="20"/>
              </w:rPr>
            </w:pPr>
            <w:r w:rsidRPr="00C008A4">
              <w:rPr>
                <w:color w:val="000000"/>
                <w:szCs w:val="20"/>
              </w:rPr>
              <w:t>-</w:t>
            </w:r>
          </w:p>
        </w:tc>
        <w:tc>
          <w:tcPr>
            <w:tcW w:w="925" w:type="pct"/>
          </w:tcPr>
          <w:p w:rsidR="00C008A4" w:rsidRPr="00C008A4" w:rsidRDefault="00C008A4" w:rsidP="00C008A4">
            <w:pPr>
              <w:spacing w:before="0"/>
              <w:jc w:val="both"/>
              <w:rPr>
                <w:szCs w:val="20"/>
              </w:rPr>
            </w:pPr>
            <w:r w:rsidRPr="00C008A4">
              <w:rPr>
                <w:szCs w:val="20"/>
              </w:rPr>
              <w:t>-</w:t>
            </w:r>
          </w:p>
        </w:tc>
      </w:tr>
      <w:tr w:rsidR="00C008A4" w:rsidRPr="00C008A4" w:rsidTr="00FC0B5D">
        <w:trPr>
          <w:trHeight w:val="20"/>
        </w:trPr>
        <w:tc>
          <w:tcPr>
            <w:tcW w:w="1265" w:type="pct"/>
          </w:tcPr>
          <w:p w:rsidR="00C008A4" w:rsidRPr="00C008A4" w:rsidRDefault="00C008A4" w:rsidP="00C008A4">
            <w:pPr>
              <w:spacing w:before="0"/>
              <w:jc w:val="both"/>
              <w:rPr>
                <w:szCs w:val="20"/>
              </w:rPr>
            </w:pPr>
            <w:r w:rsidRPr="00C008A4">
              <w:rPr>
                <w:szCs w:val="20"/>
              </w:rPr>
              <w:t>EIQ*DIA</w:t>
            </w:r>
          </w:p>
        </w:tc>
        <w:tc>
          <w:tcPr>
            <w:tcW w:w="934" w:type="pct"/>
            <w:vAlign w:val="bottom"/>
          </w:tcPr>
          <w:p w:rsidR="00C008A4" w:rsidRPr="00C008A4" w:rsidRDefault="00C008A4" w:rsidP="00C008A4">
            <w:pPr>
              <w:spacing w:before="0"/>
              <w:jc w:val="both"/>
              <w:rPr>
                <w:color w:val="000000"/>
                <w:szCs w:val="20"/>
              </w:rPr>
            </w:pPr>
            <w:r w:rsidRPr="00C008A4">
              <w:rPr>
                <w:color w:val="000000"/>
                <w:szCs w:val="20"/>
              </w:rPr>
              <w:t>-</w:t>
            </w:r>
          </w:p>
        </w:tc>
        <w:tc>
          <w:tcPr>
            <w:tcW w:w="923" w:type="pct"/>
            <w:vAlign w:val="bottom"/>
          </w:tcPr>
          <w:p w:rsidR="00C008A4" w:rsidRPr="00C008A4" w:rsidRDefault="00C008A4" w:rsidP="00C008A4">
            <w:pPr>
              <w:spacing w:before="0"/>
              <w:jc w:val="both"/>
              <w:rPr>
                <w:color w:val="000000"/>
                <w:szCs w:val="20"/>
              </w:rPr>
            </w:pPr>
            <w:r w:rsidRPr="00C008A4">
              <w:rPr>
                <w:color w:val="000000"/>
                <w:szCs w:val="20"/>
              </w:rPr>
              <w:t>-</w:t>
            </w:r>
          </w:p>
        </w:tc>
        <w:tc>
          <w:tcPr>
            <w:tcW w:w="953" w:type="pct"/>
            <w:vAlign w:val="bottom"/>
          </w:tcPr>
          <w:p w:rsidR="00C008A4" w:rsidRPr="00C008A4" w:rsidRDefault="00C008A4" w:rsidP="00C008A4">
            <w:pPr>
              <w:spacing w:before="0"/>
              <w:jc w:val="both"/>
              <w:rPr>
                <w:color w:val="000000"/>
                <w:szCs w:val="20"/>
              </w:rPr>
            </w:pPr>
            <w:r w:rsidRPr="00C008A4">
              <w:rPr>
                <w:color w:val="000000"/>
                <w:szCs w:val="20"/>
              </w:rPr>
              <w:t>-</w:t>
            </w:r>
          </w:p>
        </w:tc>
        <w:tc>
          <w:tcPr>
            <w:tcW w:w="925" w:type="pct"/>
            <w:vAlign w:val="bottom"/>
          </w:tcPr>
          <w:p w:rsidR="00C008A4" w:rsidRPr="00C008A4" w:rsidRDefault="00C008A4" w:rsidP="00C008A4">
            <w:pPr>
              <w:spacing w:before="0"/>
              <w:jc w:val="both"/>
              <w:rPr>
                <w:color w:val="000000"/>
                <w:szCs w:val="20"/>
              </w:rPr>
            </w:pPr>
            <w:r w:rsidRPr="00C008A4">
              <w:rPr>
                <w:color w:val="000000"/>
                <w:szCs w:val="20"/>
              </w:rPr>
              <w:t>0.0232***</w:t>
            </w:r>
          </w:p>
          <w:p w:rsidR="00C008A4" w:rsidRPr="00C008A4" w:rsidRDefault="00C008A4" w:rsidP="00C008A4">
            <w:pPr>
              <w:spacing w:before="0"/>
              <w:jc w:val="both"/>
              <w:rPr>
                <w:color w:val="000000"/>
                <w:szCs w:val="20"/>
              </w:rPr>
            </w:pPr>
            <w:r w:rsidRPr="00C008A4">
              <w:rPr>
                <w:color w:val="000000"/>
                <w:szCs w:val="20"/>
              </w:rPr>
              <w:t>(14.29)</w:t>
            </w:r>
          </w:p>
        </w:tc>
      </w:tr>
      <w:tr w:rsidR="00C008A4" w:rsidRPr="00C008A4" w:rsidTr="00FC0B5D">
        <w:trPr>
          <w:trHeight w:val="20"/>
        </w:trPr>
        <w:tc>
          <w:tcPr>
            <w:tcW w:w="1265" w:type="pct"/>
          </w:tcPr>
          <w:p w:rsidR="00C008A4" w:rsidRPr="00C008A4" w:rsidRDefault="00C008A4" w:rsidP="00C008A4">
            <w:pPr>
              <w:spacing w:before="0"/>
              <w:jc w:val="both"/>
              <w:rPr>
                <w:szCs w:val="20"/>
              </w:rPr>
            </w:pPr>
            <w:r w:rsidRPr="00C008A4">
              <w:rPr>
                <w:szCs w:val="20"/>
              </w:rPr>
              <w:t>DIA</w:t>
            </w:r>
          </w:p>
        </w:tc>
        <w:tc>
          <w:tcPr>
            <w:tcW w:w="934" w:type="pct"/>
            <w:vAlign w:val="bottom"/>
          </w:tcPr>
          <w:p w:rsidR="00C008A4" w:rsidRPr="00C008A4" w:rsidRDefault="00C008A4" w:rsidP="00C008A4">
            <w:pPr>
              <w:spacing w:before="0"/>
              <w:jc w:val="both"/>
              <w:rPr>
                <w:color w:val="000000"/>
                <w:szCs w:val="20"/>
              </w:rPr>
            </w:pPr>
            <w:r w:rsidRPr="00C008A4">
              <w:rPr>
                <w:color w:val="000000"/>
                <w:szCs w:val="20"/>
              </w:rPr>
              <w:t>-</w:t>
            </w:r>
          </w:p>
        </w:tc>
        <w:tc>
          <w:tcPr>
            <w:tcW w:w="923" w:type="pct"/>
            <w:vAlign w:val="bottom"/>
          </w:tcPr>
          <w:p w:rsidR="00C008A4" w:rsidRPr="00C008A4" w:rsidRDefault="00C008A4" w:rsidP="00C008A4">
            <w:pPr>
              <w:spacing w:before="0"/>
              <w:jc w:val="both"/>
              <w:rPr>
                <w:color w:val="000000"/>
                <w:szCs w:val="20"/>
              </w:rPr>
            </w:pPr>
            <w:r w:rsidRPr="00C008A4">
              <w:rPr>
                <w:color w:val="000000"/>
                <w:szCs w:val="20"/>
              </w:rPr>
              <w:t>0.0105***</w:t>
            </w:r>
          </w:p>
          <w:p w:rsidR="00C008A4" w:rsidRPr="00C008A4" w:rsidRDefault="00C008A4" w:rsidP="00C008A4">
            <w:pPr>
              <w:spacing w:before="0"/>
              <w:jc w:val="both"/>
              <w:rPr>
                <w:color w:val="000000"/>
                <w:szCs w:val="20"/>
              </w:rPr>
            </w:pPr>
            <w:r w:rsidRPr="00C008A4">
              <w:rPr>
                <w:color w:val="000000"/>
                <w:szCs w:val="20"/>
              </w:rPr>
              <w:t>(3.07)</w:t>
            </w:r>
          </w:p>
        </w:tc>
        <w:tc>
          <w:tcPr>
            <w:tcW w:w="953" w:type="pct"/>
            <w:vAlign w:val="bottom"/>
          </w:tcPr>
          <w:p w:rsidR="00C008A4" w:rsidRPr="00C008A4" w:rsidRDefault="00C008A4" w:rsidP="00C008A4">
            <w:pPr>
              <w:spacing w:before="0"/>
              <w:jc w:val="both"/>
              <w:rPr>
                <w:color w:val="000000"/>
                <w:szCs w:val="20"/>
              </w:rPr>
            </w:pPr>
            <w:r w:rsidRPr="00C008A4">
              <w:rPr>
                <w:color w:val="000000"/>
                <w:szCs w:val="20"/>
              </w:rPr>
              <w:t>-</w:t>
            </w:r>
          </w:p>
        </w:tc>
        <w:tc>
          <w:tcPr>
            <w:tcW w:w="925" w:type="pct"/>
            <w:vAlign w:val="bottom"/>
          </w:tcPr>
          <w:p w:rsidR="00C008A4" w:rsidRPr="00C008A4" w:rsidRDefault="00C008A4" w:rsidP="00C008A4">
            <w:pPr>
              <w:spacing w:before="0"/>
              <w:jc w:val="both"/>
              <w:rPr>
                <w:color w:val="000000"/>
                <w:szCs w:val="20"/>
              </w:rPr>
            </w:pPr>
            <w:r w:rsidRPr="00C008A4">
              <w:rPr>
                <w:color w:val="000000"/>
                <w:szCs w:val="20"/>
              </w:rPr>
              <w:t>-</w:t>
            </w:r>
          </w:p>
        </w:tc>
      </w:tr>
      <w:tr w:rsidR="00C008A4" w:rsidRPr="00C008A4" w:rsidTr="00FC0B5D">
        <w:trPr>
          <w:trHeight w:val="20"/>
        </w:trPr>
        <w:tc>
          <w:tcPr>
            <w:tcW w:w="1265" w:type="pct"/>
          </w:tcPr>
          <w:p w:rsidR="00C008A4" w:rsidRPr="00C008A4" w:rsidRDefault="00C008A4" w:rsidP="00C008A4">
            <w:pPr>
              <w:spacing w:before="0"/>
              <w:jc w:val="both"/>
              <w:rPr>
                <w:szCs w:val="20"/>
              </w:rPr>
            </w:pPr>
            <w:r w:rsidRPr="00C008A4">
              <w:rPr>
                <w:szCs w:val="20"/>
              </w:rPr>
              <w:t>FDI</w:t>
            </w:r>
          </w:p>
        </w:tc>
        <w:tc>
          <w:tcPr>
            <w:tcW w:w="934" w:type="pct"/>
            <w:vAlign w:val="bottom"/>
          </w:tcPr>
          <w:p w:rsidR="00C008A4" w:rsidRPr="00C008A4" w:rsidRDefault="00C008A4" w:rsidP="00C008A4">
            <w:pPr>
              <w:spacing w:before="0"/>
              <w:jc w:val="both"/>
              <w:rPr>
                <w:color w:val="000000"/>
                <w:szCs w:val="20"/>
              </w:rPr>
            </w:pPr>
            <w:r w:rsidRPr="00C008A4">
              <w:rPr>
                <w:color w:val="000000"/>
                <w:szCs w:val="20"/>
              </w:rPr>
              <w:t>0.0057***</w:t>
            </w:r>
          </w:p>
          <w:p w:rsidR="00C008A4" w:rsidRPr="00C008A4" w:rsidRDefault="00C008A4" w:rsidP="00C008A4">
            <w:pPr>
              <w:spacing w:before="0"/>
              <w:jc w:val="both"/>
              <w:rPr>
                <w:color w:val="000000"/>
                <w:szCs w:val="20"/>
              </w:rPr>
            </w:pPr>
            <w:r w:rsidRPr="00C008A4">
              <w:rPr>
                <w:color w:val="000000"/>
                <w:szCs w:val="20"/>
              </w:rPr>
              <w:t>(2.88)</w:t>
            </w:r>
          </w:p>
        </w:tc>
        <w:tc>
          <w:tcPr>
            <w:tcW w:w="923" w:type="pct"/>
            <w:vAlign w:val="bottom"/>
          </w:tcPr>
          <w:p w:rsidR="00C008A4" w:rsidRPr="00C008A4" w:rsidRDefault="00C008A4" w:rsidP="00C008A4">
            <w:pPr>
              <w:spacing w:before="0"/>
              <w:jc w:val="both"/>
              <w:rPr>
                <w:color w:val="000000"/>
                <w:szCs w:val="20"/>
              </w:rPr>
            </w:pPr>
            <w:r w:rsidRPr="00C008A4">
              <w:rPr>
                <w:color w:val="000000"/>
                <w:szCs w:val="20"/>
              </w:rPr>
              <w:t>0.0036*</w:t>
            </w:r>
          </w:p>
          <w:p w:rsidR="00C008A4" w:rsidRPr="00C008A4" w:rsidRDefault="00C008A4" w:rsidP="00C008A4">
            <w:pPr>
              <w:spacing w:before="0"/>
              <w:jc w:val="both"/>
              <w:rPr>
                <w:color w:val="000000"/>
                <w:szCs w:val="20"/>
              </w:rPr>
            </w:pPr>
            <w:r w:rsidRPr="00C008A4">
              <w:rPr>
                <w:color w:val="000000"/>
                <w:szCs w:val="20"/>
              </w:rPr>
              <w:t>(1.91)</w:t>
            </w:r>
          </w:p>
        </w:tc>
        <w:tc>
          <w:tcPr>
            <w:tcW w:w="953" w:type="pct"/>
            <w:vAlign w:val="bottom"/>
          </w:tcPr>
          <w:p w:rsidR="00C008A4" w:rsidRPr="00C008A4" w:rsidRDefault="00C008A4" w:rsidP="00C008A4">
            <w:pPr>
              <w:spacing w:before="0"/>
              <w:jc w:val="both"/>
              <w:rPr>
                <w:color w:val="000000"/>
                <w:szCs w:val="20"/>
              </w:rPr>
            </w:pPr>
            <w:r w:rsidRPr="00C008A4">
              <w:rPr>
                <w:color w:val="000000"/>
                <w:szCs w:val="20"/>
              </w:rPr>
              <w:t>0.0029</w:t>
            </w:r>
          </w:p>
          <w:p w:rsidR="00C008A4" w:rsidRPr="00C008A4" w:rsidRDefault="00C008A4" w:rsidP="00C008A4">
            <w:pPr>
              <w:spacing w:before="0"/>
              <w:jc w:val="both"/>
              <w:rPr>
                <w:color w:val="000000"/>
                <w:szCs w:val="20"/>
              </w:rPr>
            </w:pPr>
            <w:r w:rsidRPr="00C008A4">
              <w:rPr>
                <w:color w:val="000000"/>
                <w:szCs w:val="20"/>
              </w:rPr>
              <w:t>(1.03)</w:t>
            </w:r>
          </w:p>
        </w:tc>
        <w:tc>
          <w:tcPr>
            <w:tcW w:w="925" w:type="pct"/>
            <w:vAlign w:val="bottom"/>
          </w:tcPr>
          <w:p w:rsidR="00C008A4" w:rsidRPr="00C008A4" w:rsidRDefault="00C008A4" w:rsidP="00C008A4">
            <w:pPr>
              <w:spacing w:before="0"/>
              <w:jc w:val="both"/>
              <w:rPr>
                <w:color w:val="000000"/>
                <w:szCs w:val="20"/>
              </w:rPr>
            </w:pPr>
            <w:r w:rsidRPr="00C008A4">
              <w:rPr>
                <w:color w:val="000000"/>
                <w:szCs w:val="20"/>
              </w:rPr>
              <w:t>0.0024</w:t>
            </w:r>
          </w:p>
          <w:p w:rsidR="00C008A4" w:rsidRPr="00C008A4" w:rsidRDefault="00C008A4" w:rsidP="00C008A4">
            <w:pPr>
              <w:spacing w:before="0"/>
              <w:jc w:val="both"/>
              <w:rPr>
                <w:color w:val="000000"/>
                <w:szCs w:val="20"/>
              </w:rPr>
            </w:pPr>
            <w:r w:rsidRPr="00C008A4">
              <w:rPr>
                <w:color w:val="000000"/>
                <w:szCs w:val="20"/>
              </w:rPr>
              <w:t>(1.14)</w:t>
            </w:r>
          </w:p>
        </w:tc>
      </w:tr>
      <w:tr w:rsidR="00C008A4" w:rsidRPr="00C008A4" w:rsidTr="00FC0B5D">
        <w:trPr>
          <w:trHeight w:val="20"/>
        </w:trPr>
        <w:tc>
          <w:tcPr>
            <w:tcW w:w="1265" w:type="pct"/>
          </w:tcPr>
          <w:p w:rsidR="00C008A4" w:rsidRPr="00C008A4" w:rsidRDefault="00C008A4" w:rsidP="00C008A4">
            <w:pPr>
              <w:spacing w:before="0"/>
              <w:jc w:val="both"/>
              <w:rPr>
                <w:szCs w:val="20"/>
              </w:rPr>
            </w:pPr>
            <w:r w:rsidRPr="00C008A4">
              <w:rPr>
                <w:szCs w:val="20"/>
              </w:rPr>
              <w:t>EIQ*TIA</w:t>
            </w:r>
          </w:p>
        </w:tc>
        <w:tc>
          <w:tcPr>
            <w:tcW w:w="934" w:type="pct"/>
            <w:vAlign w:val="bottom"/>
          </w:tcPr>
          <w:p w:rsidR="00C008A4" w:rsidRPr="00C008A4" w:rsidRDefault="00C008A4" w:rsidP="00C008A4">
            <w:pPr>
              <w:spacing w:before="0"/>
              <w:jc w:val="both"/>
              <w:rPr>
                <w:color w:val="000000"/>
                <w:szCs w:val="20"/>
              </w:rPr>
            </w:pPr>
            <w:r w:rsidRPr="00C008A4">
              <w:rPr>
                <w:color w:val="000000"/>
                <w:szCs w:val="20"/>
              </w:rPr>
              <w:t>-</w:t>
            </w:r>
          </w:p>
        </w:tc>
        <w:tc>
          <w:tcPr>
            <w:tcW w:w="923" w:type="pct"/>
            <w:vAlign w:val="bottom"/>
          </w:tcPr>
          <w:p w:rsidR="00C008A4" w:rsidRPr="00C008A4" w:rsidRDefault="00C008A4" w:rsidP="00C008A4">
            <w:pPr>
              <w:spacing w:before="0"/>
              <w:jc w:val="both"/>
              <w:rPr>
                <w:color w:val="000000"/>
                <w:szCs w:val="20"/>
              </w:rPr>
            </w:pPr>
            <w:r w:rsidRPr="00C008A4">
              <w:rPr>
                <w:color w:val="000000"/>
                <w:szCs w:val="20"/>
              </w:rPr>
              <w:t>-</w:t>
            </w:r>
          </w:p>
        </w:tc>
        <w:tc>
          <w:tcPr>
            <w:tcW w:w="953" w:type="pct"/>
            <w:vAlign w:val="bottom"/>
          </w:tcPr>
          <w:p w:rsidR="00C008A4" w:rsidRPr="00C008A4" w:rsidRDefault="00C008A4" w:rsidP="00C008A4">
            <w:pPr>
              <w:spacing w:before="0"/>
              <w:jc w:val="both"/>
              <w:rPr>
                <w:color w:val="000000"/>
                <w:szCs w:val="20"/>
              </w:rPr>
            </w:pPr>
            <w:r w:rsidRPr="00C008A4">
              <w:rPr>
                <w:color w:val="000000"/>
                <w:szCs w:val="20"/>
              </w:rPr>
              <w:t>0.01512***</w:t>
            </w:r>
          </w:p>
          <w:p w:rsidR="00C008A4" w:rsidRPr="00C008A4" w:rsidRDefault="00C008A4" w:rsidP="00C008A4">
            <w:pPr>
              <w:spacing w:before="0"/>
              <w:jc w:val="both"/>
              <w:rPr>
                <w:color w:val="000000"/>
                <w:szCs w:val="20"/>
              </w:rPr>
            </w:pPr>
            <w:r w:rsidRPr="00C008A4">
              <w:rPr>
                <w:color w:val="000000"/>
                <w:szCs w:val="20"/>
              </w:rPr>
              <w:t>(7.84)</w:t>
            </w:r>
          </w:p>
        </w:tc>
        <w:tc>
          <w:tcPr>
            <w:tcW w:w="925" w:type="pct"/>
            <w:vAlign w:val="bottom"/>
          </w:tcPr>
          <w:p w:rsidR="00C008A4" w:rsidRPr="00C008A4" w:rsidRDefault="00C008A4" w:rsidP="00C008A4">
            <w:pPr>
              <w:spacing w:before="0"/>
              <w:jc w:val="both"/>
              <w:rPr>
                <w:color w:val="000000"/>
                <w:szCs w:val="20"/>
              </w:rPr>
            </w:pPr>
            <w:r w:rsidRPr="00C008A4">
              <w:rPr>
                <w:color w:val="000000"/>
                <w:szCs w:val="20"/>
              </w:rPr>
              <w:t>-</w:t>
            </w:r>
          </w:p>
        </w:tc>
      </w:tr>
      <w:tr w:rsidR="00C008A4" w:rsidRPr="00C008A4" w:rsidTr="00FC0B5D">
        <w:trPr>
          <w:trHeight w:val="20"/>
        </w:trPr>
        <w:tc>
          <w:tcPr>
            <w:tcW w:w="1265" w:type="pct"/>
          </w:tcPr>
          <w:p w:rsidR="00C008A4" w:rsidRPr="00C008A4" w:rsidRDefault="00C008A4" w:rsidP="00C008A4">
            <w:pPr>
              <w:spacing w:before="0"/>
              <w:jc w:val="both"/>
              <w:rPr>
                <w:szCs w:val="20"/>
              </w:rPr>
            </w:pPr>
            <w:r w:rsidRPr="00C008A4">
              <w:rPr>
                <w:szCs w:val="20"/>
              </w:rPr>
              <w:t>TIA</w:t>
            </w:r>
          </w:p>
        </w:tc>
        <w:tc>
          <w:tcPr>
            <w:tcW w:w="934" w:type="pct"/>
            <w:vAlign w:val="bottom"/>
          </w:tcPr>
          <w:p w:rsidR="00C008A4" w:rsidRPr="00C008A4" w:rsidRDefault="00C008A4" w:rsidP="00C008A4">
            <w:pPr>
              <w:spacing w:before="0"/>
              <w:jc w:val="both"/>
              <w:rPr>
                <w:color w:val="000000"/>
                <w:szCs w:val="20"/>
              </w:rPr>
            </w:pPr>
            <w:r w:rsidRPr="00C008A4">
              <w:rPr>
                <w:color w:val="000000"/>
                <w:szCs w:val="20"/>
              </w:rPr>
              <w:t>0.0060***</w:t>
            </w:r>
          </w:p>
          <w:p w:rsidR="00C008A4" w:rsidRPr="00C008A4" w:rsidRDefault="00C008A4" w:rsidP="00C008A4">
            <w:pPr>
              <w:spacing w:before="0"/>
              <w:jc w:val="both"/>
              <w:rPr>
                <w:color w:val="000000"/>
                <w:szCs w:val="20"/>
              </w:rPr>
            </w:pPr>
            <w:r w:rsidRPr="00C008A4">
              <w:rPr>
                <w:color w:val="000000"/>
                <w:szCs w:val="20"/>
              </w:rPr>
              <w:t>(2.67)</w:t>
            </w:r>
          </w:p>
        </w:tc>
        <w:tc>
          <w:tcPr>
            <w:tcW w:w="923" w:type="pct"/>
            <w:vAlign w:val="bottom"/>
          </w:tcPr>
          <w:p w:rsidR="00C008A4" w:rsidRPr="00C008A4" w:rsidRDefault="00C008A4" w:rsidP="00C008A4">
            <w:pPr>
              <w:spacing w:before="0"/>
              <w:jc w:val="both"/>
              <w:rPr>
                <w:color w:val="000000"/>
                <w:szCs w:val="20"/>
              </w:rPr>
            </w:pPr>
            <w:r w:rsidRPr="00C008A4">
              <w:rPr>
                <w:color w:val="000000"/>
                <w:szCs w:val="20"/>
              </w:rPr>
              <w:t>-</w:t>
            </w:r>
          </w:p>
        </w:tc>
        <w:tc>
          <w:tcPr>
            <w:tcW w:w="953" w:type="pct"/>
            <w:vAlign w:val="bottom"/>
          </w:tcPr>
          <w:p w:rsidR="00C008A4" w:rsidRPr="00C008A4" w:rsidRDefault="00C008A4" w:rsidP="00C008A4">
            <w:pPr>
              <w:spacing w:before="0"/>
              <w:jc w:val="both"/>
              <w:rPr>
                <w:color w:val="000000"/>
                <w:szCs w:val="20"/>
              </w:rPr>
            </w:pPr>
            <w:r w:rsidRPr="00C008A4">
              <w:rPr>
                <w:color w:val="000000"/>
                <w:szCs w:val="20"/>
              </w:rPr>
              <w:t>-</w:t>
            </w:r>
          </w:p>
        </w:tc>
        <w:tc>
          <w:tcPr>
            <w:tcW w:w="925" w:type="pct"/>
            <w:vAlign w:val="bottom"/>
          </w:tcPr>
          <w:p w:rsidR="00C008A4" w:rsidRPr="00C008A4" w:rsidRDefault="00C008A4" w:rsidP="00C008A4">
            <w:pPr>
              <w:spacing w:before="0"/>
              <w:jc w:val="both"/>
              <w:rPr>
                <w:color w:val="000000"/>
                <w:szCs w:val="20"/>
              </w:rPr>
            </w:pPr>
            <w:r w:rsidRPr="00C008A4">
              <w:rPr>
                <w:color w:val="000000"/>
                <w:szCs w:val="20"/>
              </w:rPr>
              <w:t>-</w:t>
            </w:r>
          </w:p>
        </w:tc>
      </w:tr>
      <w:tr w:rsidR="00C008A4" w:rsidRPr="00C008A4" w:rsidTr="00FC0B5D">
        <w:trPr>
          <w:trHeight w:val="20"/>
        </w:trPr>
        <w:tc>
          <w:tcPr>
            <w:tcW w:w="1265" w:type="pct"/>
          </w:tcPr>
          <w:p w:rsidR="00C008A4" w:rsidRPr="00C008A4" w:rsidRDefault="00C008A4" w:rsidP="00C008A4">
            <w:pPr>
              <w:spacing w:before="0"/>
              <w:jc w:val="both"/>
              <w:rPr>
                <w:szCs w:val="20"/>
              </w:rPr>
            </w:pPr>
            <w:r w:rsidRPr="00C008A4">
              <w:rPr>
                <w:szCs w:val="20"/>
              </w:rPr>
              <w:t>L</w:t>
            </w:r>
          </w:p>
        </w:tc>
        <w:tc>
          <w:tcPr>
            <w:tcW w:w="934" w:type="pct"/>
            <w:vAlign w:val="bottom"/>
          </w:tcPr>
          <w:p w:rsidR="00C008A4" w:rsidRPr="00C008A4" w:rsidRDefault="00C008A4" w:rsidP="00C008A4">
            <w:pPr>
              <w:spacing w:before="0"/>
              <w:jc w:val="both"/>
              <w:rPr>
                <w:color w:val="000000"/>
                <w:szCs w:val="20"/>
              </w:rPr>
            </w:pPr>
            <w:r w:rsidRPr="00C008A4">
              <w:rPr>
                <w:color w:val="000000"/>
                <w:szCs w:val="20"/>
              </w:rPr>
              <w:t>0.0762***</w:t>
            </w:r>
          </w:p>
          <w:p w:rsidR="00C008A4" w:rsidRPr="00C008A4" w:rsidRDefault="00C008A4" w:rsidP="00C008A4">
            <w:pPr>
              <w:spacing w:before="0"/>
              <w:jc w:val="both"/>
              <w:rPr>
                <w:color w:val="000000"/>
                <w:szCs w:val="20"/>
              </w:rPr>
            </w:pPr>
            <w:r w:rsidRPr="00C008A4">
              <w:rPr>
                <w:color w:val="000000"/>
                <w:szCs w:val="20"/>
              </w:rPr>
              <w:t>(6.08)</w:t>
            </w:r>
          </w:p>
        </w:tc>
        <w:tc>
          <w:tcPr>
            <w:tcW w:w="923" w:type="pct"/>
            <w:vAlign w:val="bottom"/>
          </w:tcPr>
          <w:p w:rsidR="00C008A4" w:rsidRPr="00C008A4" w:rsidRDefault="00C008A4" w:rsidP="00C008A4">
            <w:pPr>
              <w:spacing w:before="0"/>
              <w:jc w:val="both"/>
              <w:rPr>
                <w:color w:val="000000"/>
                <w:szCs w:val="20"/>
              </w:rPr>
            </w:pPr>
            <w:r w:rsidRPr="00C008A4">
              <w:rPr>
                <w:color w:val="000000"/>
                <w:szCs w:val="20"/>
              </w:rPr>
              <w:t>0.0750***</w:t>
            </w:r>
          </w:p>
          <w:p w:rsidR="00C008A4" w:rsidRPr="00C008A4" w:rsidRDefault="00C008A4" w:rsidP="00C008A4">
            <w:pPr>
              <w:spacing w:before="0"/>
              <w:jc w:val="both"/>
              <w:rPr>
                <w:color w:val="000000"/>
                <w:szCs w:val="20"/>
              </w:rPr>
            </w:pPr>
            <w:r w:rsidRPr="00C008A4">
              <w:rPr>
                <w:color w:val="000000"/>
                <w:szCs w:val="20"/>
              </w:rPr>
              <w:t>(3.08)</w:t>
            </w:r>
          </w:p>
        </w:tc>
        <w:tc>
          <w:tcPr>
            <w:tcW w:w="953" w:type="pct"/>
            <w:vAlign w:val="bottom"/>
          </w:tcPr>
          <w:p w:rsidR="00C008A4" w:rsidRPr="00C008A4" w:rsidRDefault="00C008A4" w:rsidP="00C008A4">
            <w:pPr>
              <w:spacing w:before="0"/>
              <w:jc w:val="both"/>
              <w:rPr>
                <w:color w:val="000000"/>
                <w:szCs w:val="20"/>
              </w:rPr>
            </w:pPr>
            <w:r w:rsidRPr="00C008A4">
              <w:rPr>
                <w:color w:val="000000"/>
                <w:szCs w:val="20"/>
              </w:rPr>
              <w:t>0.0879***</w:t>
            </w:r>
          </w:p>
          <w:p w:rsidR="00C008A4" w:rsidRPr="00C008A4" w:rsidRDefault="00C008A4" w:rsidP="00C008A4">
            <w:pPr>
              <w:spacing w:before="0"/>
              <w:jc w:val="both"/>
              <w:rPr>
                <w:color w:val="000000"/>
                <w:szCs w:val="20"/>
              </w:rPr>
            </w:pPr>
            <w:r w:rsidRPr="00C008A4">
              <w:rPr>
                <w:color w:val="000000"/>
                <w:szCs w:val="20"/>
              </w:rPr>
              <w:t>(6.19)</w:t>
            </w:r>
          </w:p>
        </w:tc>
        <w:tc>
          <w:tcPr>
            <w:tcW w:w="925" w:type="pct"/>
            <w:vAlign w:val="bottom"/>
          </w:tcPr>
          <w:p w:rsidR="00C008A4" w:rsidRPr="00C008A4" w:rsidRDefault="00C008A4" w:rsidP="00C008A4">
            <w:pPr>
              <w:spacing w:before="0"/>
              <w:jc w:val="both"/>
              <w:rPr>
                <w:color w:val="000000"/>
                <w:szCs w:val="20"/>
              </w:rPr>
            </w:pPr>
            <w:r w:rsidRPr="00C008A4">
              <w:rPr>
                <w:color w:val="000000"/>
                <w:szCs w:val="20"/>
              </w:rPr>
              <w:t>0.0648***</w:t>
            </w:r>
          </w:p>
          <w:p w:rsidR="00C008A4" w:rsidRPr="00C008A4" w:rsidRDefault="00C008A4" w:rsidP="00C008A4">
            <w:pPr>
              <w:spacing w:before="0"/>
              <w:jc w:val="both"/>
              <w:rPr>
                <w:color w:val="000000"/>
                <w:szCs w:val="20"/>
              </w:rPr>
            </w:pPr>
            <w:r w:rsidRPr="00C008A4">
              <w:rPr>
                <w:color w:val="000000"/>
                <w:szCs w:val="20"/>
              </w:rPr>
              <w:t>(4.66)</w:t>
            </w:r>
          </w:p>
        </w:tc>
      </w:tr>
      <w:tr w:rsidR="00C008A4" w:rsidRPr="00C008A4" w:rsidTr="00FC0B5D">
        <w:trPr>
          <w:trHeight w:val="20"/>
        </w:trPr>
        <w:tc>
          <w:tcPr>
            <w:tcW w:w="1265" w:type="pct"/>
          </w:tcPr>
          <w:p w:rsidR="00C008A4" w:rsidRPr="00C008A4" w:rsidRDefault="00C008A4" w:rsidP="00C008A4">
            <w:pPr>
              <w:spacing w:before="0"/>
              <w:jc w:val="both"/>
              <w:rPr>
                <w:szCs w:val="20"/>
              </w:rPr>
            </w:pPr>
            <w:r w:rsidRPr="00C008A4">
              <w:rPr>
                <w:szCs w:val="20"/>
              </w:rPr>
              <w:t>K</w:t>
            </w:r>
          </w:p>
        </w:tc>
        <w:tc>
          <w:tcPr>
            <w:tcW w:w="934" w:type="pct"/>
            <w:vAlign w:val="bottom"/>
          </w:tcPr>
          <w:p w:rsidR="00C008A4" w:rsidRPr="00C008A4" w:rsidRDefault="00C008A4" w:rsidP="00C008A4">
            <w:pPr>
              <w:spacing w:before="0"/>
              <w:jc w:val="both"/>
              <w:rPr>
                <w:color w:val="000000"/>
                <w:szCs w:val="20"/>
              </w:rPr>
            </w:pPr>
            <w:r w:rsidRPr="00C008A4">
              <w:rPr>
                <w:color w:val="000000"/>
                <w:szCs w:val="20"/>
              </w:rPr>
              <w:t>0.0037***</w:t>
            </w:r>
          </w:p>
          <w:p w:rsidR="00C008A4" w:rsidRPr="00C008A4" w:rsidRDefault="00C008A4" w:rsidP="00C008A4">
            <w:pPr>
              <w:spacing w:before="0"/>
              <w:jc w:val="both"/>
              <w:rPr>
                <w:color w:val="000000"/>
                <w:szCs w:val="20"/>
              </w:rPr>
            </w:pPr>
            <w:r w:rsidRPr="00C008A4">
              <w:rPr>
                <w:color w:val="000000"/>
                <w:szCs w:val="20"/>
              </w:rPr>
              <w:t>(8.75)</w:t>
            </w:r>
          </w:p>
        </w:tc>
        <w:tc>
          <w:tcPr>
            <w:tcW w:w="923" w:type="pct"/>
            <w:vAlign w:val="bottom"/>
          </w:tcPr>
          <w:p w:rsidR="00C008A4" w:rsidRPr="00C008A4" w:rsidRDefault="00C008A4" w:rsidP="00C008A4">
            <w:pPr>
              <w:spacing w:before="0"/>
              <w:jc w:val="both"/>
              <w:rPr>
                <w:color w:val="000000"/>
                <w:szCs w:val="20"/>
              </w:rPr>
            </w:pPr>
            <w:r w:rsidRPr="00C008A4">
              <w:rPr>
                <w:color w:val="000000"/>
                <w:szCs w:val="20"/>
              </w:rPr>
              <w:t>0.0038***</w:t>
            </w:r>
          </w:p>
          <w:p w:rsidR="00C008A4" w:rsidRPr="00C008A4" w:rsidRDefault="00C008A4" w:rsidP="00C008A4">
            <w:pPr>
              <w:spacing w:before="0"/>
              <w:jc w:val="both"/>
              <w:rPr>
                <w:color w:val="000000"/>
                <w:szCs w:val="20"/>
              </w:rPr>
            </w:pPr>
            <w:r w:rsidRPr="00C008A4">
              <w:rPr>
                <w:color w:val="000000"/>
                <w:szCs w:val="20"/>
              </w:rPr>
              <w:t>(9.97)</w:t>
            </w:r>
          </w:p>
        </w:tc>
        <w:tc>
          <w:tcPr>
            <w:tcW w:w="953" w:type="pct"/>
            <w:vAlign w:val="bottom"/>
          </w:tcPr>
          <w:p w:rsidR="00C008A4" w:rsidRPr="00C008A4" w:rsidRDefault="00C008A4" w:rsidP="00C008A4">
            <w:pPr>
              <w:spacing w:before="0"/>
              <w:jc w:val="both"/>
              <w:rPr>
                <w:color w:val="000000"/>
                <w:szCs w:val="20"/>
              </w:rPr>
            </w:pPr>
            <w:r w:rsidRPr="00C008A4">
              <w:rPr>
                <w:color w:val="000000"/>
                <w:szCs w:val="20"/>
              </w:rPr>
              <w:t>0.0034***</w:t>
            </w:r>
          </w:p>
          <w:p w:rsidR="00C008A4" w:rsidRPr="00C008A4" w:rsidRDefault="00C008A4" w:rsidP="00C008A4">
            <w:pPr>
              <w:spacing w:before="0"/>
              <w:jc w:val="both"/>
              <w:rPr>
                <w:color w:val="000000"/>
                <w:szCs w:val="20"/>
              </w:rPr>
            </w:pPr>
            <w:r w:rsidRPr="00C008A4">
              <w:rPr>
                <w:color w:val="000000"/>
                <w:szCs w:val="20"/>
              </w:rPr>
              <w:t>(12.06)</w:t>
            </w:r>
          </w:p>
        </w:tc>
        <w:tc>
          <w:tcPr>
            <w:tcW w:w="925" w:type="pct"/>
            <w:vAlign w:val="bottom"/>
          </w:tcPr>
          <w:p w:rsidR="00C008A4" w:rsidRPr="00C008A4" w:rsidRDefault="00C008A4" w:rsidP="00C008A4">
            <w:pPr>
              <w:spacing w:before="0"/>
              <w:jc w:val="both"/>
              <w:rPr>
                <w:color w:val="000000"/>
                <w:szCs w:val="20"/>
              </w:rPr>
            </w:pPr>
            <w:r w:rsidRPr="00C008A4">
              <w:rPr>
                <w:color w:val="000000"/>
                <w:szCs w:val="20"/>
              </w:rPr>
              <w:t>0.0039***</w:t>
            </w:r>
          </w:p>
          <w:p w:rsidR="00C008A4" w:rsidRPr="00C008A4" w:rsidRDefault="00C008A4" w:rsidP="00C008A4">
            <w:pPr>
              <w:spacing w:before="0"/>
              <w:jc w:val="both"/>
              <w:rPr>
                <w:color w:val="000000"/>
                <w:szCs w:val="20"/>
              </w:rPr>
            </w:pPr>
            <w:r w:rsidRPr="00C008A4">
              <w:rPr>
                <w:color w:val="000000"/>
                <w:szCs w:val="20"/>
              </w:rPr>
              <w:t>(9.82)</w:t>
            </w:r>
          </w:p>
        </w:tc>
      </w:tr>
      <w:tr w:rsidR="00C008A4" w:rsidRPr="00C008A4" w:rsidTr="00FC0B5D">
        <w:trPr>
          <w:trHeight w:val="20"/>
        </w:trPr>
        <w:tc>
          <w:tcPr>
            <w:tcW w:w="1265" w:type="pct"/>
          </w:tcPr>
          <w:p w:rsidR="00C008A4" w:rsidRPr="00C008A4" w:rsidRDefault="00C008A4" w:rsidP="00C008A4">
            <w:pPr>
              <w:spacing w:before="0"/>
              <w:jc w:val="both"/>
              <w:rPr>
                <w:szCs w:val="20"/>
              </w:rPr>
            </w:pPr>
            <w:r w:rsidRPr="00C008A4">
              <w:rPr>
                <w:szCs w:val="20"/>
              </w:rPr>
              <w:t>INF</w:t>
            </w:r>
          </w:p>
        </w:tc>
        <w:tc>
          <w:tcPr>
            <w:tcW w:w="934" w:type="pct"/>
            <w:vAlign w:val="bottom"/>
          </w:tcPr>
          <w:p w:rsidR="00C008A4" w:rsidRPr="00C008A4" w:rsidRDefault="00C008A4" w:rsidP="00C008A4">
            <w:pPr>
              <w:spacing w:before="0"/>
              <w:jc w:val="both"/>
              <w:rPr>
                <w:color w:val="000000"/>
                <w:szCs w:val="20"/>
              </w:rPr>
            </w:pPr>
            <w:r w:rsidRPr="00C008A4">
              <w:rPr>
                <w:color w:val="000000"/>
                <w:szCs w:val="20"/>
              </w:rPr>
              <w:t>-0.001***</w:t>
            </w:r>
          </w:p>
          <w:p w:rsidR="00C008A4" w:rsidRPr="00C008A4" w:rsidRDefault="00C008A4" w:rsidP="00C008A4">
            <w:pPr>
              <w:spacing w:before="0"/>
              <w:jc w:val="both"/>
              <w:rPr>
                <w:color w:val="000000"/>
                <w:szCs w:val="20"/>
              </w:rPr>
            </w:pPr>
            <w:r w:rsidRPr="00C008A4">
              <w:rPr>
                <w:color w:val="000000"/>
                <w:szCs w:val="20"/>
              </w:rPr>
              <w:t>(-5.14)</w:t>
            </w:r>
          </w:p>
        </w:tc>
        <w:tc>
          <w:tcPr>
            <w:tcW w:w="923" w:type="pct"/>
            <w:vAlign w:val="bottom"/>
          </w:tcPr>
          <w:p w:rsidR="00C008A4" w:rsidRPr="00C008A4" w:rsidRDefault="00C008A4" w:rsidP="00C008A4">
            <w:pPr>
              <w:spacing w:before="0"/>
              <w:jc w:val="both"/>
              <w:rPr>
                <w:color w:val="000000"/>
                <w:szCs w:val="20"/>
              </w:rPr>
            </w:pPr>
            <w:r w:rsidRPr="00C008A4">
              <w:rPr>
                <w:color w:val="000000"/>
                <w:szCs w:val="20"/>
              </w:rPr>
              <w:t>-0.006***</w:t>
            </w:r>
          </w:p>
          <w:p w:rsidR="00C008A4" w:rsidRPr="00C008A4" w:rsidRDefault="00C008A4" w:rsidP="00C008A4">
            <w:pPr>
              <w:spacing w:before="0"/>
              <w:jc w:val="both"/>
              <w:rPr>
                <w:color w:val="000000"/>
                <w:szCs w:val="20"/>
              </w:rPr>
            </w:pPr>
            <w:r w:rsidRPr="00C008A4">
              <w:rPr>
                <w:color w:val="000000"/>
                <w:szCs w:val="20"/>
              </w:rPr>
              <w:t>(6.07)</w:t>
            </w:r>
          </w:p>
        </w:tc>
        <w:tc>
          <w:tcPr>
            <w:tcW w:w="953" w:type="pct"/>
            <w:vAlign w:val="bottom"/>
          </w:tcPr>
          <w:p w:rsidR="00C008A4" w:rsidRPr="00C008A4" w:rsidRDefault="00C008A4" w:rsidP="00C008A4">
            <w:pPr>
              <w:spacing w:before="0"/>
              <w:jc w:val="both"/>
              <w:rPr>
                <w:color w:val="000000"/>
                <w:szCs w:val="20"/>
              </w:rPr>
            </w:pPr>
            <w:r w:rsidRPr="00C008A4">
              <w:rPr>
                <w:color w:val="000000"/>
                <w:szCs w:val="20"/>
              </w:rPr>
              <w:t>-0.001***</w:t>
            </w:r>
          </w:p>
          <w:p w:rsidR="00C008A4" w:rsidRPr="00C008A4" w:rsidRDefault="00C008A4" w:rsidP="00C008A4">
            <w:pPr>
              <w:spacing w:before="0"/>
              <w:jc w:val="both"/>
              <w:rPr>
                <w:color w:val="000000"/>
                <w:szCs w:val="20"/>
              </w:rPr>
            </w:pPr>
            <w:r w:rsidRPr="00C008A4">
              <w:rPr>
                <w:color w:val="000000"/>
                <w:szCs w:val="20"/>
              </w:rPr>
              <w:t>(-7.34)</w:t>
            </w:r>
          </w:p>
        </w:tc>
        <w:tc>
          <w:tcPr>
            <w:tcW w:w="925" w:type="pct"/>
            <w:vAlign w:val="bottom"/>
          </w:tcPr>
          <w:p w:rsidR="00C008A4" w:rsidRPr="00C008A4" w:rsidRDefault="00C008A4" w:rsidP="00C008A4">
            <w:pPr>
              <w:spacing w:before="0"/>
              <w:jc w:val="both"/>
              <w:rPr>
                <w:color w:val="000000"/>
                <w:szCs w:val="20"/>
              </w:rPr>
            </w:pPr>
            <w:r w:rsidRPr="00C008A4">
              <w:rPr>
                <w:color w:val="000000"/>
                <w:szCs w:val="20"/>
              </w:rPr>
              <w:t>-0.006***</w:t>
            </w:r>
          </w:p>
          <w:p w:rsidR="00C008A4" w:rsidRPr="00C008A4" w:rsidRDefault="00C008A4" w:rsidP="00C008A4">
            <w:pPr>
              <w:spacing w:before="0"/>
              <w:jc w:val="both"/>
              <w:rPr>
                <w:color w:val="000000"/>
                <w:szCs w:val="20"/>
              </w:rPr>
            </w:pPr>
            <w:r w:rsidRPr="00C008A4">
              <w:rPr>
                <w:color w:val="000000"/>
                <w:szCs w:val="20"/>
              </w:rPr>
              <w:t>(-4.98)</w:t>
            </w:r>
          </w:p>
        </w:tc>
      </w:tr>
      <w:tr w:rsidR="00C008A4" w:rsidRPr="00C008A4" w:rsidTr="00FC0B5D">
        <w:trPr>
          <w:trHeight w:val="20"/>
        </w:trPr>
        <w:tc>
          <w:tcPr>
            <w:tcW w:w="1265" w:type="pct"/>
          </w:tcPr>
          <w:p w:rsidR="00C008A4" w:rsidRPr="00C008A4" w:rsidRDefault="00C008A4" w:rsidP="00C008A4">
            <w:pPr>
              <w:spacing w:before="0"/>
              <w:jc w:val="both"/>
              <w:rPr>
                <w:szCs w:val="20"/>
              </w:rPr>
            </w:pPr>
            <w:r w:rsidRPr="00C008A4">
              <w:rPr>
                <w:szCs w:val="20"/>
              </w:rPr>
              <w:t>Constant</w:t>
            </w:r>
          </w:p>
        </w:tc>
        <w:tc>
          <w:tcPr>
            <w:tcW w:w="934" w:type="pct"/>
            <w:vAlign w:val="bottom"/>
          </w:tcPr>
          <w:p w:rsidR="00C008A4" w:rsidRPr="00C008A4" w:rsidRDefault="00C008A4" w:rsidP="00C008A4">
            <w:pPr>
              <w:spacing w:before="0"/>
              <w:jc w:val="both"/>
              <w:rPr>
                <w:color w:val="000000"/>
                <w:szCs w:val="20"/>
              </w:rPr>
            </w:pPr>
            <w:r w:rsidRPr="00C008A4">
              <w:rPr>
                <w:color w:val="000000"/>
                <w:szCs w:val="20"/>
              </w:rPr>
              <w:t>-0.450***</w:t>
            </w:r>
          </w:p>
          <w:p w:rsidR="00C008A4" w:rsidRPr="00C008A4" w:rsidRDefault="00C008A4" w:rsidP="00C008A4">
            <w:pPr>
              <w:spacing w:before="0"/>
              <w:jc w:val="both"/>
              <w:rPr>
                <w:color w:val="000000"/>
                <w:szCs w:val="20"/>
              </w:rPr>
            </w:pPr>
            <w:r w:rsidRPr="00C008A4">
              <w:rPr>
                <w:color w:val="000000"/>
                <w:szCs w:val="20"/>
              </w:rPr>
              <w:t>(-5.99)</w:t>
            </w:r>
          </w:p>
        </w:tc>
        <w:tc>
          <w:tcPr>
            <w:tcW w:w="923" w:type="pct"/>
          </w:tcPr>
          <w:p w:rsidR="00C008A4" w:rsidRPr="00C008A4" w:rsidRDefault="00C008A4" w:rsidP="00C008A4">
            <w:pPr>
              <w:spacing w:before="0"/>
              <w:jc w:val="both"/>
              <w:rPr>
                <w:color w:val="000000"/>
                <w:szCs w:val="20"/>
              </w:rPr>
            </w:pPr>
            <w:r w:rsidRPr="00C008A4">
              <w:rPr>
                <w:color w:val="000000"/>
                <w:szCs w:val="20"/>
              </w:rPr>
              <w:t>-0.504***</w:t>
            </w:r>
          </w:p>
          <w:p w:rsidR="00C008A4" w:rsidRPr="00C008A4" w:rsidRDefault="00C008A4" w:rsidP="00C008A4">
            <w:pPr>
              <w:spacing w:before="0"/>
              <w:jc w:val="both"/>
              <w:rPr>
                <w:szCs w:val="20"/>
              </w:rPr>
            </w:pPr>
            <w:r w:rsidRPr="00C008A4">
              <w:rPr>
                <w:color w:val="000000"/>
                <w:szCs w:val="20"/>
              </w:rPr>
              <w:t>(-3.14)</w:t>
            </w:r>
          </w:p>
        </w:tc>
        <w:tc>
          <w:tcPr>
            <w:tcW w:w="953" w:type="pct"/>
          </w:tcPr>
          <w:p w:rsidR="00C008A4" w:rsidRPr="00C008A4" w:rsidRDefault="00C008A4" w:rsidP="00C008A4">
            <w:pPr>
              <w:spacing w:before="0"/>
              <w:jc w:val="both"/>
              <w:rPr>
                <w:color w:val="000000"/>
                <w:szCs w:val="20"/>
              </w:rPr>
            </w:pPr>
            <w:r w:rsidRPr="00C008A4">
              <w:rPr>
                <w:color w:val="000000"/>
                <w:szCs w:val="20"/>
              </w:rPr>
              <w:t>-0.484***</w:t>
            </w:r>
          </w:p>
          <w:p w:rsidR="00C008A4" w:rsidRPr="00C008A4" w:rsidRDefault="00C008A4" w:rsidP="00C008A4">
            <w:pPr>
              <w:spacing w:before="0"/>
              <w:jc w:val="both"/>
              <w:rPr>
                <w:szCs w:val="20"/>
              </w:rPr>
            </w:pPr>
            <w:r w:rsidRPr="00C008A4">
              <w:rPr>
                <w:color w:val="000000"/>
                <w:szCs w:val="20"/>
              </w:rPr>
              <w:t>(-6.22)</w:t>
            </w:r>
          </w:p>
        </w:tc>
        <w:tc>
          <w:tcPr>
            <w:tcW w:w="925" w:type="pct"/>
            <w:vAlign w:val="bottom"/>
          </w:tcPr>
          <w:p w:rsidR="00C008A4" w:rsidRPr="00C008A4" w:rsidRDefault="00C008A4" w:rsidP="00C008A4">
            <w:pPr>
              <w:spacing w:before="0"/>
              <w:jc w:val="both"/>
              <w:rPr>
                <w:color w:val="000000"/>
                <w:szCs w:val="20"/>
              </w:rPr>
            </w:pPr>
            <w:r w:rsidRPr="00C008A4">
              <w:rPr>
                <w:color w:val="000000"/>
                <w:szCs w:val="20"/>
              </w:rPr>
              <w:t>-0.381***</w:t>
            </w:r>
          </w:p>
          <w:p w:rsidR="00C008A4" w:rsidRPr="00C008A4" w:rsidRDefault="00C008A4" w:rsidP="00C008A4">
            <w:pPr>
              <w:spacing w:before="0"/>
              <w:jc w:val="both"/>
              <w:rPr>
                <w:color w:val="000000"/>
                <w:szCs w:val="20"/>
              </w:rPr>
            </w:pPr>
            <w:r w:rsidRPr="00C008A4">
              <w:rPr>
                <w:color w:val="000000"/>
                <w:szCs w:val="20"/>
              </w:rPr>
              <w:t>(-4.75)</w:t>
            </w:r>
          </w:p>
        </w:tc>
      </w:tr>
      <w:tr w:rsidR="00C008A4" w:rsidRPr="00C008A4" w:rsidTr="00FC0B5D">
        <w:trPr>
          <w:trHeight w:val="20"/>
        </w:trPr>
        <w:tc>
          <w:tcPr>
            <w:tcW w:w="1265" w:type="pct"/>
          </w:tcPr>
          <w:p w:rsidR="00C008A4" w:rsidRPr="00C008A4" w:rsidRDefault="00C008A4" w:rsidP="00C008A4">
            <w:pPr>
              <w:spacing w:before="0"/>
              <w:jc w:val="both"/>
              <w:rPr>
                <w:szCs w:val="20"/>
              </w:rPr>
            </w:pPr>
            <w:r w:rsidRPr="00C008A4">
              <w:rPr>
                <w:szCs w:val="20"/>
              </w:rPr>
              <w:t>Countries</w:t>
            </w:r>
          </w:p>
        </w:tc>
        <w:tc>
          <w:tcPr>
            <w:tcW w:w="934" w:type="pct"/>
          </w:tcPr>
          <w:p w:rsidR="00C008A4" w:rsidRPr="00C008A4" w:rsidRDefault="00C008A4" w:rsidP="00C008A4">
            <w:pPr>
              <w:spacing w:before="0"/>
              <w:jc w:val="both"/>
              <w:rPr>
                <w:szCs w:val="20"/>
              </w:rPr>
            </w:pPr>
            <w:r w:rsidRPr="00C008A4">
              <w:rPr>
                <w:szCs w:val="20"/>
              </w:rPr>
              <w:t>49</w:t>
            </w:r>
          </w:p>
        </w:tc>
        <w:tc>
          <w:tcPr>
            <w:tcW w:w="923" w:type="pct"/>
          </w:tcPr>
          <w:p w:rsidR="00C008A4" w:rsidRPr="00C008A4" w:rsidRDefault="00C008A4" w:rsidP="00C008A4">
            <w:pPr>
              <w:spacing w:before="0"/>
              <w:jc w:val="both"/>
              <w:rPr>
                <w:szCs w:val="20"/>
              </w:rPr>
            </w:pPr>
            <w:r w:rsidRPr="00C008A4">
              <w:rPr>
                <w:szCs w:val="20"/>
              </w:rPr>
              <w:t>49</w:t>
            </w:r>
          </w:p>
        </w:tc>
        <w:tc>
          <w:tcPr>
            <w:tcW w:w="953" w:type="pct"/>
          </w:tcPr>
          <w:p w:rsidR="00C008A4" w:rsidRPr="00C008A4" w:rsidRDefault="00C008A4" w:rsidP="00C008A4">
            <w:pPr>
              <w:spacing w:before="0"/>
              <w:jc w:val="both"/>
              <w:rPr>
                <w:szCs w:val="20"/>
              </w:rPr>
            </w:pPr>
            <w:r w:rsidRPr="00C008A4">
              <w:rPr>
                <w:szCs w:val="20"/>
              </w:rPr>
              <w:t>49</w:t>
            </w:r>
          </w:p>
        </w:tc>
        <w:tc>
          <w:tcPr>
            <w:tcW w:w="925" w:type="pct"/>
          </w:tcPr>
          <w:p w:rsidR="00C008A4" w:rsidRPr="00C008A4" w:rsidRDefault="00C008A4" w:rsidP="00C008A4">
            <w:pPr>
              <w:spacing w:before="0"/>
              <w:jc w:val="both"/>
              <w:rPr>
                <w:szCs w:val="20"/>
              </w:rPr>
            </w:pPr>
            <w:r w:rsidRPr="00C008A4">
              <w:rPr>
                <w:szCs w:val="20"/>
              </w:rPr>
              <w:t>49</w:t>
            </w:r>
          </w:p>
        </w:tc>
      </w:tr>
      <w:tr w:rsidR="00C008A4" w:rsidRPr="00C008A4" w:rsidTr="00FC0B5D">
        <w:trPr>
          <w:trHeight w:val="20"/>
        </w:trPr>
        <w:tc>
          <w:tcPr>
            <w:tcW w:w="1265" w:type="pct"/>
          </w:tcPr>
          <w:p w:rsidR="00C008A4" w:rsidRPr="00C008A4" w:rsidRDefault="00C008A4" w:rsidP="00C008A4">
            <w:pPr>
              <w:spacing w:before="0"/>
              <w:jc w:val="both"/>
              <w:rPr>
                <w:szCs w:val="20"/>
              </w:rPr>
            </w:pPr>
            <w:r w:rsidRPr="00C008A4">
              <w:rPr>
                <w:szCs w:val="20"/>
              </w:rPr>
              <w:t>Observations</w:t>
            </w:r>
          </w:p>
        </w:tc>
        <w:tc>
          <w:tcPr>
            <w:tcW w:w="934" w:type="pct"/>
          </w:tcPr>
          <w:p w:rsidR="00C008A4" w:rsidRPr="00C008A4" w:rsidRDefault="00C008A4" w:rsidP="00C008A4">
            <w:pPr>
              <w:spacing w:before="0"/>
              <w:jc w:val="both"/>
              <w:rPr>
                <w:szCs w:val="20"/>
              </w:rPr>
            </w:pPr>
            <w:r w:rsidRPr="00C008A4">
              <w:rPr>
                <w:szCs w:val="20"/>
              </w:rPr>
              <w:t>1465</w:t>
            </w:r>
          </w:p>
        </w:tc>
        <w:tc>
          <w:tcPr>
            <w:tcW w:w="923" w:type="pct"/>
          </w:tcPr>
          <w:p w:rsidR="00C008A4" w:rsidRPr="00C008A4" w:rsidRDefault="00C008A4" w:rsidP="00C008A4">
            <w:pPr>
              <w:spacing w:before="0"/>
              <w:jc w:val="both"/>
              <w:rPr>
                <w:szCs w:val="20"/>
              </w:rPr>
            </w:pPr>
            <w:r w:rsidRPr="00C008A4">
              <w:rPr>
                <w:szCs w:val="20"/>
              </w:rPr>
              <w:t>1434</w:t>
            </w:r>
          </w:p>
        </w:tc>
        <w:tc>
          <w:tcPr>
            <w:tcW w:w="953" w:type="pct"/>
          </w:tcPr>
          <w:p w:rsidR="00C008A4" w:rsidRPr="00C008A4" w:rsidRDefault="00C008A4" w:rsidP="00C008A4">
            <w:pPr>
              <w:spacing w:before="0"/>
              <w:jc w:val="both"/>
              <w:rPr>
                <w:szCs w:val="20"/>
              </w:rPr>
            </w:pPr>
            <w:r w:rsidRPr="00C008A4">
              <w:rPr>
                <w:szCs w:val="20"/>
              </w:rPr>
              <w:t>1434</w:t>
            </w:r>
          </w:p>
        </w:tc>
        <w:tc>
          <w:tcPr>
            <w:tcW w:w="925" w:type="pct"/>
          </w:tcPr>
          <w:p w:rsidR="00C008A4" w:rsidRPr="00C008A4" w:rsidRDefault="00C008A4" w:rsidP="00C008A4">
            <w:pPr>
              <w:spacing w:before="0"/>
              <w:jc w:val="both"/>
              <w:rPr>
                <w:szCs w:val="20"/>
              </w:rPr>
            </w:pPr>
            <w:r w:rsidRPr="00C008A4">
              <w:rPr>
                <w:szCs w:val="20"/>
              </w:rPr>
              <w:t>1434</w:t>
            </w:r>
          </w:p>
        </w:tc>
      </w:tr>
      <w:tr w:rsidR="00C008A4" w:rsidRPr="00C008A4" w:rsidTr="00FC0B5D">
        <w:trPr>
          <w:trHeight w:val="20"/>
        </w:trPr>
        <w:tc>
          <w:tcPr>
            <w:tcW w:w="1265" w:type="pct"/>
          </w:tcPr>
          <w:p w:rsidR="00C008A4" w:rsidRPr="00C008A4" w:rsidRDefault="00C008A4" w:rsidP="00C008A4">
            <w:pPr>
              <w:spacing w:before="0"/>
              <w:jc w:val="both"/>
              <w:rPr>
                <w:szCs w:val="20"/>
              </w:rPr>
            </w:pPr>
            <w:r w:rsidRPr="00C008A4">
              <w:rPr>
                <w:szCs w:val="20"/>
              </w:rPr>
              <w:t>No. of</w:t>
            </w:r>
          </w:p>
          <w:p w:rsidR="00C008A4" w:rsidRPr="00C008A4" w:rsidRDefault="00C008A4" w:rsidP="00C008A4">
            <w:pPr>
              <w:spacing w:before="0"/>
              <w:jc w:val="both"/>
              <w:rPr>
                <w:szCs w:val="20"/>
              </w:rPr>
            </w:pPr>
            <w:r w:rsidRPr="00C008A4">
              <w:rPr>
                <w:szCs w:val="20"/>
              </w:rPr>
              <w:t>Instruments</w:t>
            </w:r>
          </w:p>
        </w:tc>
        <w:tc>
          <w:tcPr>
            <w:tcW w:w="934" w:type="pct"/>
          </w:tcPr>
          <w:p w:rsidR="00C008A4" w:rsidRPr="00C008A4" w:rsidRDefault="00C008A4" w:rsidP="00C008A4">
            <w:pPr>
              <w:spacing w:before="0"/>
              <w:jc w:val="both"/>
              <w:rPr>
                <w:szCs w:val="20"/>
              </w:rPr>
            </w:pPr>
            <w:r w:rsidRPr="00C008A4">
              <w:rPr>
                <w:szCs w:val="20"/>
              </w:rPr>
              <w:t>471</w:t>
            </w:r>
          </w:p>
        </w:tc>
        <w:tc>
          <w:tcPr>
            <w:tcW w:w="923" w:type="pct"/>
          </w:tcPr>
          <w:p w:rsidR="00C008A4" w:rsidRPr="00C008A4" w:rsidRDefault="00C008A4" w:rsidP="00C008A4">
            <w:pPr>
              <w:spacing w:before="0"/>
              <w:jc w:val="both"/>
              <w:rPr>
                <w:szCs w:val="20"/>
              </w:rPr>
            </w:pPr>
            <w:r w:rsidRPr="00C008A4">
              <w:rPr>
                <w:szCs w:val="20"/>
              </w:rPr>
              <w:t>471</w:t>
            </w:r>
          </w:p>
        </w:tc>
        <w:tc>
          <w:tcPr>
            <w:tcW w:w="953" w:type="pct"/>
          </w:tcPr>
          <w:p w:rsidR="00C008A4" w:rsidRPr="00C008A4" w:rsidRDefault="00C008A4" w:rsidP="00C008A4">
            <w:pPr>
              <w:spacing w:before="0"/>
              <w:jc w:val="both"/>
              <w:rPr>
                <w:szCs w:val="20"/>
              </w:rPr>
            </w:pPr>
            <w:r w:rsidRPr="00C008A4">
              <w:rPr>
                <w:szCs w:val="20"/>
              </w:rPr>
              <w:t>471</w:t>
            </w:r>
          </w:p>
        </w:tc>
        <w:tc>
          <w:tcPr>
            <w:tcW w:w="925" w:type="pct"/>
          </w:tcPr>
          <w:p w:rsidR="00C008A4" w:rsidRPr="00C008A4" w:rsidRDefault="00C008A4" w:rsidP="00C008A4">
            <w:pPr>
              <w:spacing w:before="0"/>
              <w:jc w:val="both"/>
              <w:rPr>
                <w:szCs w:val="20"/>
              </w:rPr>
            </w:pPr>
            <w:r w:rsidRPr="00C008A4">
              <w:rPr>
                <w:szCs w:val="20"/>
              </w:rPr>
              <w:t>471</w:t>
            </w:r>
          </w:p>
        </w:tc>
      </w:tr>
      <w:tr w:rsidR="00C008A4" w:rsidRPr="00C008A4" w:rsidTr="00FC0B5D">
        <w:trPr>
          <w:trHeight w:val="20"/>
        </w:trPr>
        <w:tc>
          <w:tcPr>
            <w:tcW w:w="1265" w:type="pct"/>
          </w:tcPr>
          <w:p w:rsidR="00C008A4" w:rsidRPr="00C008A4" w:rsidRDefault="00C008A4" w:rsidP="00C008A4">
            <w:pPr>
              <w:spacing w:before="0"/>
              <w:jc w:val="both"/>
              <w:rPr>
                <w:szCs w:val="20"/>
              </w:rPr>
            </w:pPr>
            <w:proofErr w:type="spellStart"/>
            <w:r w:rsidRPr="00C008A4">
              <w:rPr>
                <w:szCs w:val="20"/>
              </w:rPr>
              <w:t>Sargan</w:t>
            </w:r>
            <w:proofErr w:type="spellEnd"/>
          </w:p>
          <w:p w:rsidR="00C008A4" w:rsidRPr="00C008A4" w:rsidRDefault="00C008A4" w:rsidP="00C008A4">
            <w:pPr>
              <w:spacing w:before="0"/>
              <w:jc w:val="both"/>
              <w:rPr>
                <w:szCs w:val="20"/>
              </w:rPr>
            </w:pPr>
            <w:r w:rsidRPr="00C008A4">
              <w:rPr>
                <w:szCs w:val="20"/>
              </w:rPr>
              <w:t>(P-value)</w:t>
            </w:r>
          </w:p>
        </w:tc>
        <w:tc>
          <w:tcPr>
            <w:tcW w:w="934" w:type="pct"/>
          </w:tcPr>
          <w:p w:rsidR="00C008A4" w:rsidRPr="00C008A4" w:rsidRDefault="00C008A4" w:rsidP="00C008A4">
            <w:pPr>
              <w:spacing w:before="0"/>
              <w:jc w:val="both"/>
              <w:rPr>
                <w:szCs w:val="20"/>
              </w:rPr>
            </w:pPr>
            <w:r w:rsidRPr="00C008A4">
              <w:rPr>
                <w:szCs w:val="20"/>
              </w:rPr>
              <w:t>0.99</w:t>
            </w:r>
          </w:p>
        </w:tc>
        <w:tc>
          <w:tcPr>
            <w:tcW w:w="923" w:type="pct"/>
          </w:tcPr>
          <w:p w:rsidR="00C008A4" w:rsidRPr="00C008A4" w:rsidRDefault="00C008A4" w:rsidP="00C008A4">
            <w:pPr>
              <w:spacing w:before="0"/>
              <w:jc w:val="both"/>
              <w:rPr>
                <w:szCs w:val="20"/>
              </w:rPr>
            </w:pPr>
            <w:r w:rsidRPr="00C008A4">
              <w:rPr>
                <w:szCs w:val="20"/>
              </w:rPr>
              <w:t>0.99</w:t>
            </w:r>
          </w:p>
        </w:tc>
        <w:tc>
          <w:tcPr>
            <w:tcW w:w="953" w:type="pct"/>
          </w:tcPr>
          <w:p w:rsidR="00C008A4" w:rsidRPr="00C008A4" w:rsidRDefault="00C008A4" w:rsidP="00C008A4">
            <w:pPr>
              <w:spacing w:before="0"/>
              <w:jc w:val="both"/>
              <w:rPr>
                <w:szCs w:val="20"/>
              </w:rPr>
            </w:pPr>
            <w:r w:rsidRPr="00C008A4">
              <w:rPr>
                <w:szCs w:val="20"/>
              </w:rPr>
              <w:t>0.99</w:t>
            </w:r>
          </w:p>
        </w:tc>
        <w:tc>
          <w:tcPr>
            <w:tcW w:w="925" w:type="pct"/>
          </w:tcPr>
          <w:p w:rsidR="00C008A4" w:rsidRPr="00C008A4" w:rsidRDefault="00C008A4" w:rsidP="00C008A4">
            <w:pPr>
              <w:spacing w:before="0"/>
              <w:jc w:val="both"/>
              <w:rPr>
                <w:szCs w:val="20"/>
              </w:rPr>
            </w:pPr>
            <w:r w:rsidRPr="00C008A4">
              <w:rPr>
                <w:szCs w:val="20"/>
              </w:rPr>
              <w:t>0.99</w:t>
            </w:r>
          </w:p>
        </w:tc>
      </w:tr>
      <w:tr w:rsidR="00C008A4" w:rsidRPr="00C008A4" w:rsidTr="00FC0B5D">
        <w:trPr>
          <w:trHeight w:val="20"/>
        </w:trPr>
        <w:tc>
          <w:tcPr>
            <w:tcW w:w="1265" w:type="pct"/>
          </w:tcPr>
          <w:p w:rsidR="00C008A4" w:rsidRPr="00C008A4" w:rsidRDefault="00C008A4" w:rsidP="00C008A4">
            <w:pPr>
              <w:spacing w:before="0"/>
              <w:jc w:val="both"/>
              <w:rPr>
                <w:szCs w:val="20"/>
              </w:rPr>
            </w:pPr>
            <w:r w:rsidRPr="00C008A4">
              <w:rPr>
                <w:szCs w:val="20"/>
              </w:rPr>
              <w:t>AR1</w:t>
            </w:r>
          </w:p>
          <w:p w:rsidR="00C008A4" w:rsidRPr="00C008A4" w:rsidRDefault="00C008A4" w:rsidP="00C008A4">
            <w:pPr>
              <w:spacing w:before="0"/>
              <w:jc w:val="both"/>
              <w:rPr>
                <w:szCs w:val="20"/>
              </w:rPr>
            </w:pPr>
            <w:r w:rsidRPr="00C008A4">
              <w:rPr>
                <w:szCs w:val="20"/>
              </w:rPr>
              <w:t>(P-value)</w:t>
            </w:r>
          </w:p>
        </w:tc>
        <w:tc>
          <w:tcPr>
            <w:tcW w:w="934" w:type="pct"/>
          </w:tcPr>
          <w:p w:rsidR="00C008A4" w:rsidRPr="00C008A4" w:rsidRDefault="00C008A4" w:rsidP="00C008A4">
            <w:pPr>
              <w:spacing w:before="0"/>
              <w:jc w:val="both"/>
              <w:rPr>
                <w:szCs w:val="20"/>
              </w:rPr>
            </w:pPr>
            <w:r w:rsidRPr="00C008A4">
              <w:rPr>
                <w:szCs w:val="20"/>
              </w:rPr>
              <w:t>0.00</w:t>
            </w:r>
          </w:p>
        </w:tc>
        <w:tc>
          <w:tcPr>
            <w:tcW w:w="923" w:type="pct"/>
          </w:tcPr>
          <w:p w:rsidR="00C008A4" w:rsidRPr="00C008A4" w:rsidRDefault="00C008A4" w:rsidP="00C008A4">
            <w:pPr>
              <w:spacing w:before="0"/>
              <w:jc w:val="both"/>
              <w:rPr>
                <w:szCs w:val="20"/>
              </w:rPr>
            </w:pPr>
            <w:r w:rsidRPr="00C008A4">
              <w:rPr>
                <w:szCs w:val="20"/>
              </w:rPr>
              <w:t>0.00</w:t>
            </w:r>
          </w:p>
        </w:tc>
        <w:tc>
          <w:tcPr>
            <w:tcW w:w="953" w:type="pct"/>
          </w:tcPr>
          <w:p w:rsidR="00C008A4" w:rsidRPr="00C008A4" w:rsidRDefault="00C008A4" w:rsidP="00C008A4">
            <w:pPr>
              <w:spacing w:before="0"/>
              <w:jc w:val="both"/>
              <w:rPr>
                <w:szCs w:val="20"/>
              </w:rPr>
            </w:pPr>
            <w:r w:rsidRPr="00C008A4">
              <w:rPr>
                <w:szCs w:val="20"/>
              </w:rPr>
              <w:t>0.00</w:t>
            </w:r>
          </w:p>
        </w:tc>
        <w:tc>
          <w:tcPr>
            <w:tcW w:w="925" w:type="pct"/>
          </w:tcPr>
          <w:p w:rsidR="00C008A4" w:rsidRPr="00C008A4" w:rsidRDefault="00C008A4" w:rsidP="00C008A4">
            <w:pPr>
              <w:spacing w:before="0"/>
              <w:jc w:val="both"/>
              <w:rPr>
                <w:szCs w:val="20"/>
              </w:rPr>
            </w:pPr>
            <w:r w:rsidRPr="00C008A4">
              <w:rPr>
                <w:szCs w:val="20"/>
              </w:rPr>
              <w:t>0.00</w:t>
            </w:r>
          </w:p>
        </w:tc>
      </w:tr>
      <w:tr w:rsidR="00C008A4" w:rsidRPr="00C008A4" w:rsidTr="00FC0B5D">
        <w:trPr>
          <w:trHeight w:val="20"/>
        </w:trPr>
        <w:tc>
          <w:tcPr>
            <w:tcW w:w="1265" w:type="pct"/>
          </w:tcPr>
          <w:p w:rsidR="00C008A4" w:rsidRPr="00C008A4" w:rsidRDefault="00C008A4" w:rsidP="00C008A4">
            <w:pPr>
              <w:spacing w:before="0"/>
              <w:jc w:val="both"/>
              <w:rPr>
                <w:szCs w:val="20"/>
              </w:rPr>
            </w:pPr>
            <w:r w:rsidRPr="00C008A4">
              <w:rPr>
                <w:szCs w:val="20"/>
              </w:rPr>
              <w:t>AR2</w:t>
            </w:r>
          </w:p>
          <w:p w:rsidR="00C008A4" w:rsidRPr="00C008A4" w:rsidRDefault="00C008A4" w:rsidP="00C008A4">
            <w:pPr>
              <w:spacing w:before="0"/>
              <w:jc w:val="both"/>
              <w:rPr>
                <w:szCs w:val="20"/>
              </w:rPr>
            </w:pPr>
            <w:r w:rsidRPr="00C008A4">
              <w:rPr>
                <w:szCs w:val="20"/>
              </w:rPr>
              <w:t>(P-value)</w:t>
            </w:r>
          </w:p>
        </w:tc>
        <w:tc>
          <w:tcPr>
            <w:tcW w:w="934" w:type="pct"/>
          </w:tcPr>
          <w:p w:rsidR="00C008A4" w:rsidRPr="00C008A4" w:rsidRDefault="00C008A4" w:rsidP="00C008A4">
            <w:pPr>
              <w:spacing w:before="0"/>
              <w:jc w:val="both"/>
              <w:rPr>
                <w:szCs w:val="20"/>
              </w:rPr>
            </w:pPr>
            <w:r w:rsidRPr="00C008A4">
              <w:rPr>
                <w:szCs w:val="20"/>
              </w:rPr>
              <w:t>0.56</w:t>
            </w:r>
          </w:p>
        </w:tc>
        <w:tc>
          <w:tcPr>
            <w:tcW w:w="923" w:type="pct"/>
          </w:tcPr>
          <w:p w:rsidR="00C008A4" w:rsidRPr="00C008A4" w:rsidRDefault="00C008A4" w:rsidP="00C008A4">
            <w:pPr>
              <w:spacing w:before="0"/>
              <w:jc w:val="both"/>
              <w:rPr>
                <w:szCs w:val="20"/>
              </w:rPr>
            </w:pPr>
            <w:r w:rsidRPr="00C008A4">
              <w:rPr>
                <w:szCs w:val="20"/>
              </w:rPr>
              <w:t>0.32</w:t>
            </w:r>
          </w:p>
        </w:tc>
        <w:tc>
          <w:tcPr>
            <w:tcW w:w="953" w:type="pct"/>
          </w:tcPr>
          <w:p w:rsidR="00C008A4" w:rsidRPr="00C008A4" w:rsidRDefault="00C008A4" w:rsidP="00C008A4">
            <w:pPr>
              <w:spacing w:before="0"/>
              <w:jc w:val="both"/>
              <w:rPr>
                <w:szCs w:val="20"/>
              </w:rPr>
            </w:pPr>
            <w:r w:rsidRPr="00C008A4">
              <w:rPr>
                <w:szCs w:val="20"/>
              </w:rPr>
              <w:t>0.66</w:t>
            </w:r>
          </w:p>
        </w:tc>
        <w:tc>
          <w:tcPr>
            <w:tcW w:w="925" w:type="pct"/>
          </w:tcPr>
          <w:p w:rsidR="00C008A4" w:rsidRPr="00C008A4" w:rsidRDefault="00C008A4" w:rsidP="00C008A4">
            <w:pPr>
              <w:spacing w:before="0"/>
              <w:jc w:val="both"/>
              <w:rPr>
                <w:szCs w:val="20"/>
              </w:rPr>
            </w:pPr>
            <w:r w:rsidRPr="00C008A4">
              <w:rPr>
                <w:szCs w:val="20"/>
              </w:rPr>
              <w:t>0.34</w:t>
            </w:r>
          </w:p>
        </w:tc>
      </w:tr>
    </w:tbl>
    <w:p w:rsidR="00C008A4" w:rsidRPr="00C008A4" w:rsidRDefault="00C008A4" w:rsidP="00C008A4">
      <w:pPr>
        <w:jc w:val="both"/>
        <w:rPr>
          <w:szCs w:val="20"/>
        </w:rPr>
      </w:pPr>
      <w:r w:rsidRPr="00C008A4">
        <w:rPr>
          <w:szCs w:val="20"/>
        </w:rPr>
        <w:t xml:space="preserve">Note: ***, **, * denote significance at 0.01, 0.05 and 0.10 level respectively and Z values are in </w:t>
      </w:r>
      <w:r w:rsidRPr="00C008A4">
        <w:rPr>
          <w:szCs w:val="20"/>
        </w:rPr>
        <w:lastRenderedPageBreak/>
        <w:t>parenthesis.</w:t>
      </w:r>
    </w:p>
    <w:p w:rsidR="00C008A4" w:rsidRPr="00C008A4" w:rsidRDefault="00C008A4" w:rsidP="00C008A4">
      <w:pPr>
        <w:jc w:val="both"/>
        <w:rPr>
          <w:szCs w:val="20"/>
        </w:rPr>
      </w:pPr>
      <w:r w:rsidRPr="00C008A4">
        <w:rPr>
          <w:szCs w:val="20"/>
        </w:rPr>
        <w:t xml:space="preserve">Reported results in table 4. found the impact of political institutional quality, FDI and international assistance with economic growth of developing states combined with some control variables like labor, capital and inflation. Reported results postulates that in the presence of political institutions, insignificant impact of total aid become significant which was insignificant before in the absence of institutions. Reported results also found that the effect of </w:t>
      </w:r>
      <w:r w:rsidR="00A57F49" w:rsidRPr="00C008A4">
        <w:rPr>
          <w:szCs w:val="20"/>
        </w:rPr>
        <w:t>project-based</w:t>
      </w:r>
      <w:r w:rsidRPr="00C008A4">
        <w:rPr>
          <w:szCs w:val="20"/>
        </w:rPr>
        <w:t xml:space="preserve"> assistance also become greater when interaction between </w:t>
      </w:r>
      <w:r w:rsidR="00A57F49" w:rsidRPr="00C008A4">
        <w:rPr>
          <w:szCs w:val="20"/>
        </w:rPr>
        <w:t>project-based</w:t>
      </w:r>
      <w:r w:rsidRPr="00C008A4">
        <w:rPr>
          <w:szCs w:val="20"/>
        </w:rPr>
        <w:t xml:space="preserve"> aid and political institutional quality has been applied. Defined results show the presence of positive and significance relationship of labor, capital, political institution and FDI with economic growth of developing nations.</w:t>
      </w:r>
    </w:p>
    <w:p w:rsidR="00C008A4" w:rsidRPr="00AD0728" w:rsidRDefault="00AD0728" w:rsidP="00C008A4">
      <w:pPr>
        <w:jc w:val="both"/>
        <w:rPr>
          <w:b/>
          <w:szCs w:val="20"/>
        </w:rPr>
      </w:pPr>
      <w:r w:rsidRPr="00AD0728">
        <w:rPr>
          <w:b/>
          <w:szCs w:val="20"/>
        </w:rPr>
        <w:t xml:space="preserve">Table 4: </w:t>
      </w:r>
      <w:r w:rsidR="00C008A4" w:rsidRPr="00AD0728">
        <w:rPr>
          <w:b/>
          <w:szCs w:val="20"/>
        </w:rPr>
        <w:t>Effect of International Assistance and Political Institutional Quality on Economic Growth of Developing Economies: Panel GMM Approach</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1457"/>
        <w:gridCol w:w="1440"/>
        <w:gridCol w:w="1487"/>
        <w:gridCol w:w="1443"/>
      </w:tblGrid>
      <w:tr w:rsidR="00C008A4" w:rsidRPr="00C008A4" w:rsidTr="00FC0B5D">
        <w:trPr>
          <w:trHeight w:val="20"/>
        </w:trPr>
        <w:tc>
          <w:tcPr>
            <w:tcW w:w="1265" w:type="pct"/>
            <w:tcBorders>
              <w:top w:val="single" w:sz="4" w:space="0" w:color="auto"/>
              <w:bottom w:val="single" w:sz="4" w:space="0" w:color="auto"/>
            </w:tcBorders>
          </w:tcPr>
          <w:p w:rsidR="00C008A4" w:rsidRPr="00C008A4" w:rsidRDefault="00C008A4" w:rsidP="00C008A4">
            <w:pPr>
              <w:spacing w:before="0" w:line="276" w:lineRule="auto"/>
              <w:jc w:val="both"/>
              <w:rPr>
                <w:szCs w:val="20"/>
              </w:rPr>
            </w:pPr>
            <w:r w:rsidRPr="00C008A4">
              <w:rPr>
                <w:szCs w:val="20"/>
              </w:rPr>
              <w:t>Variables</w:t>
            </w:r>
          </w:p>
        </w:tc>
        <w:tc>
          <w:tcPr>
            <w:tcW w:w="1857" w:type="pct"/>
            <w:gridSpan w:val="2"/>
            <w:tcBorders>
              <w:top w:val="single" w:sz="4" w:space="0" w:color="auto"/>
              <w:bottom w:val="single" w:sz="4" w:space="0" w:color="auto"/>
            </w:tcBorders>
          </w:tcPr>
          <w:p w:rsidR="00C008A4" w:rsidRPr="00C008A4" w:rsidRDefault="00C008A4" w:rsidP="00C008A4">
            <w:pPr>
              <w:spacing w:before="0" w:line="276" w:lineRule="auto"/>
              <w:jc w:val="both"/>
              <w:rPr>
                <w:szCs w:val="20"/>
              </w:rPr>
            </w:pPr>
            <w:r w:rsidRPr="00C008A4">
              <w:rPr>
                <w:szCs w:val="20"/>
              </w:rPr>
              <w:t>IA Presence of PIQ</w:t>
            </w:r>
          </w:p>
        </w:tc>
        <w:tc>
          <w:tcPr>
            <w:tcW w:w="1878" w:type="pct"/>
            <w:gridSpan w:val="2"/>
            <w:tcBorders>
              <w:top w:val="single" w:sz="4" w:space="0" w:color="auto"/>
              <w:bottom w:val="single" w:sz="4" w:space="0" w:color="auto"/>
            </w:tcBorders>
          </w:tcPr>
          <w:p w:rsidR="00C008A4" w:rsidRPr="00C008A4" w:rsidRDefault="00C008A4" w:rsidP="00C008A4">
            <w:pPr>
              <w:spacing w:before="0" w:line="276" w:lineRule="auto"/>
              <w:jc w:val="both"/>
              <w:rPr>
                <w:szCs w:val="20"/>
              </w:rPr>
            </w:pPr>
            <w:r w:rsidRPr="00C008A4">
              <w:rPr>
                <w:szCs w:val="20"/>
              </w:rPr>
              <w:t>IA Interactions with PIQ</w:t>
            </w:r>
          </w:p>
        </w:tc>
      </w:tr>
      <w:tr w:rsidR="00C008A4" w:rsidRPr="00C008A4" w:rsidTr="00FC0B5D">
        <w:trPr>
          <w:trHeight w:val="20"/>
        </w:trPr>
        <w:tc>
          <w:tcPr>
            <w:tcW w:w="1265" w:type="pct"/>
            <w:tcBorders>
              <w:top w:val="single" w:sz="4" w:space="0" w:color="auto"/>
            </w:tcBorders>
          </w:tcPr>
          <w:p w:rsidR="00C008A4" w:rsidRPr="00C008A4" w:rsidRDefault="00C008A4" w:rsidP="00C008A4">
            <w:pPr>
              <w:spacing w:before="0" w:line="276" w:lineRule="auto"/>
              <w:jc w:val="both"/>
              <w:rPr>
                <w:szCs w:val="20"/>
              </w:rPr>
            </w:pPr>
            <w:proofErr w:type="spellStart"/>
            <w:r w:rsidRPr="00C008A4">
              <w:rPr>
                <w:szCs w:val="20"/>
              </w:rPr>
              <w:t>Lgdppc</w:t>
            </w:r>
            <w:proofErr w:type="spellEnd"/>
            <w:r w:rsidR="0015658F">
              <w:rPr>
                <w:szCs w:val="20"/>
              </w:rPr>
              <w:t xml:space="preserve"> </w:t>
            </w:r>
            <w:r w:rsidRPr="00C008A4">
              <w:rPr>
                <w:szCs w:val="20"/>
              </w:rPr>
              <w:t>(-1)</w:t>
            </w:r>
          </w:p>
        </w:tc>
        <w:tc>
          <w:tcPr>
            <w:tcW w:w="934" w:type="pct"/>
            <w:tcBorders>
              <w:top w:val="single" w:sz="4" w:space="0" w:color="auto"/>
            </w:tcBorders>
            <w:vAlign w:val="bottom"/>
          </w:tcPr>
          <w:p w:rsidR="00C008A4" w:rsidRPr="00C008A4" w:rsidRDefault="00C008A4" w:rsidP="00C008A4">
            <w:pPr>
              <w:spacing w:before="0" w:line="276" w:lineRule="auto"/>
              <w:jc w:val="both"/>
              <w:rPr>
                <w:color w:val="000000"/>
                <w:szCs w:val="20"/>
              </w:rPr>
            </w:pPr>
            <w:r w:rsidRPr="00C008A4">
              <w:rPr>
                <w:color w:val="000000"/>
                <w:szCs w:val="20"/>
              </w:rPr>
              <w:t>0.9271***</w:t>
            </w:r>
          </w:p>
          <w:p w:rsidR="00C008A4" w:rsidRPr="00C008A4" w:rsidRDefault="00C008A4" w:rsidP="00C008A4">
            <w:pPr>
              <w:spacing w:before="0" w:line="276" w:lineRule="auto"/>
              <w:jc w:val="both"/>
              <w:rPr>
                <w:color w:val="000000"/>
                <w:szCs w:val="20"/>
              </w:rPr>
            </w:pPr>
            <w:r w:rsidRPr="00C008A4">
              <w:rPr>
                <w:color w:val="000000"/>
                <w:szCs w:val="20"/>
              </w:rPr>
              <w:t>(106.42)</w:t>
            </w:r>
          </w:p>
        </w:tc>
        <w:tc>
          <w:tcPr>
            <w:tcW w:w="923" w:type="pct"/>
            <w:tcBorders>
              <w:top w:val="single" w:sz="4" w:space="0" w:color="auto"/>
            </w:tcBorders>
            <w:vAlign w:val="bottom"/>
          </w:tcPr>
          <w:p w:rsidR="00C008A4" w:rsidRPr="00C008A4" w:rsidRDefault="00C008A4" w:rsidP="00C008A4">
            <w:pPr>
              <w:spacing w:before="0" w:line="276" w:lineRule="auto"/>
              <w:jc w:val="both"/>
              <w:rPr>
                <w:color w:val="000000"/>
                <w:szCs w:val="20"/>
              </w:rPr>
            </w:pPr>
            <w:r w:rsidRPr="00C008A4">
              <w:rPr>
                <w:color w:val="000000"/>
                <w:szCs w:val="20"/>
              </w:rPr>
              <w:t>0.9385***</w:t>
            </w:r>
          </w:p>
          <w:p w:rsidR="00C008A4" w:rsidRPr="00C008A4" w:rsidRDefault="00C008A4" w:rsidP="00C008A4">
            <w:pPr>
              <w:spacing w:before="0" w:line="276" w:lineRule="auto"/>
              <w:jc w:val="both"/>
              <w:rPr>
                <w:color w:val="000000"/>
                <w:szCs w:val="20"/>
              </w:rPr>
            </w:pPr>
            <w:r w:rsidRPr="00C008A4">
              <w:rPr>
                <w:color w:val="000000"/>
                <w:szCs w:val="20"/>
              </w:rPr>
              <w:t>(184.38)</w:t>
            </w:r>
          </w:p>
        </w:tc>
        <w:tc>
          <w:tcPr>
            <w:tcW w:w="953" w:type="pct"/>
            <w:tcBorders>
              <w:top w:val="single" w:sz="4" w:space="0" w:color="auto"/>
            </w:tcBorders>
            <w:vAlign w:val="bottom"/>
          </w:tcPr>
          <w:p w:rsidR="00C008A4" w:rsidRPr="00C008A4" w:rsidRDefault="00C008A4" w:rsidP="00C008A4">
            <w:pPr>
              <w:spacing w:before="0" w:line="276" w:lineRule="auto"/>
              <w:jc w:val="both"/>
              <w:rPr>
                <w:color w:val="000000"/>
                <w:szCs w:val="20"/>
              </w:rPr>
            </w:pPr>
            <w:r w:rsidRPr="00C008A4">
              <w:rPr>
                <w:color w:val="000000"/>
                <w:szCs w:val="20"/>
              </w:rPr>
              <w:t>0.9371***</w:t>
            </w:r>
          </w:p>
          <w:p w:rsidR="00C008A4" w:rsidRPr="00C008A4" w:rsidRDefault="00C008A4" w:rsidP="00C008A4">
            <w:pPr>
              <w:spacing w:before="0" w:line="276" w:lineRule="auto"/>
              <w:jc w:val="both"/>
              <w:rPr>
                <w:color w:val="000000"/>
                <w:szCs w:val="20"/>
              </w:rPr>
            </w:pPr>
            <w:r w:rsidRPr="00C008A4">
              <w:rPr>
                <w:color w:val="000000"/>
                <w:szCs w:val="20"/>
              </w:rPr>
              <w:t>(101.26)</w:t>
            </w:r>
          </w:p>
        </w:tc>
        <w:tc>
          <w:tcPr>
            <w:tcW w:w="925" w:type="pct"/>
            <w:tcBorders>
              <w:top w:val="single" w:sz="4" w:space="0" w:color="auto"/>
            </w:tcBorders>
            <w:vAlign w:val="bottom"/>
          </w:tcPr>
          <w:p w:rsidR="00C008A4" w:rsidRPr="00C008A4" w:rsidRDefault="00C008A4" w:rsidP="00C008A4">
            <w:pPr>
              <w:spacing w:before="0" w:line="276" w:lineRule="auto"/>
              <w:jc w:val="both"/>
              <w:rPr>
                <w:color w:val="000000"/>
                <w:szCs w:val="20"/>
              </w:rPr>
            </w:pPr>
            <w:r w:rsidRPr="00C008A4">
              <w:rPr>
                <w:color w:val="000000"/>
                <w:szCs w:val="20"/>
              </w:rPr>
              <w:t>0.9460***</w:t>
            </w:r>
          </w:p>
          <w:p w:rsidR="00C008A4" w:rsidRPr="00C008A4" w:rsidRDefault="00C008A4" w:rsidP="00C008A4">
            <w:pPr>
              <w:spacing w:before="0" w:line="276" w:lineRule="auto"/>
              <w:jc w:val="both"/>
              <w:rPr>
                <w:color w:val="000000"/>
                <w:szCs w:val="20"/>
              </w:rPr>
            </w:pPr>
            <w:r w:rsidRPr="00C008A4">
              <w:rPr>
                <w:color w:val="000000"/>
                <w:szCs w:val="20"/>
              </w:rPr>
              <w:t>(120.56)</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PIQ</w:t>
            </w:r>
          </w:p>
        </w:tc>
        <w:tc>
          <w:tcPr>
            <w:tcW w:w="934" w:type="pct"/>
            <w:vAlign w:val="bottom"/>
          </w:tcPr>
          <w:p w:rsidR="00C008A4" w:rsidRPr="00C008A4" w:rsidRDefault="00C008A4" w:rsidP="00C008A4">
            <w:pPr>
              <w:spacing w:before="0" w:line="276" w:lineRule="auto"/>
              <w:jc w:val="both"/>
              <w:rPr>
                <w:color w:val="000000"/>
                <w:szCs w:val="20"/>
              </w:rPr>
            </w:pPr>
            <w:r w:rsidRPr="00C008A4">
              <w:rPr>
                <w:color w:val="000000"/>
                <w:szCs w:val="20"/>
              </w:rPr>
              <w:t>0.2731***</w:t>
            </w:r>
          </w:p>
          <w:p w:rsidR="00C008A4" w:rsidRPr="00C008A4" w:rsidRDefault="00C008A4" w:rsidP="00C008A4">
            <w:pPr>
              <w:spacing w:before="0" w:line="276" w:lineRule="auto"/>
              <w:jc w:val="both"/>
              <w:rPr>
                <w:color w:val="000000"/>
                <w:szCs w:val="20"/>
              </w:rPr>
            </w:pPr>
            <w:r w:rsidRPr="00C008A4">
              <w:rPr>
                <w:color w:val="000000"/>
                <w:szCs w:val="20"/>
              </w:rPr>
              <w:t>(15.05)</w:t>
            </w:r>
          </w:p>
        </w:tc>
        <w:tc>
          <w:tcPr>
            <w:tcW w:w="923" w:type="pct"/>
            <w:vAlign w:val="bottom"/>
          </w:tcPr>
          <w:p w:rsidR="00C008A4" w:rsidRPr="00C008A4" w:rsidRDefault="00C008A4" w:rsidP="00C008A4">
            <w:pPr>
              <w:spacing w:before="0" w:line="276" w:lineRule="auto"/>
              <w:jc w:val="both"/>
              <w:rPr>
                <w:color w:val="000000"/>
                <w:szCs w:val="20"/>
              </w:rPr>
            </w:pPr>
            <w:r w:rsidRPr="00C008A4">
              <w:rPr>
                <w:color w:val="000000"/>
                <w:szCs w:val="20"/>
              </w:rPr>
              <w:t>0.2840***</w:t>
            </w:r>
          </w:p>
          <w:p w:rsidR="00C008A4" w:rsidRPr="00C008A4" w:rsidRDefault="00C008A4" w:rsidP="00C008A4">
            <w:pPr>
              <w:spacing w:before="0" w:line="276" w:lineRule="auto"/>
              <w:jc w:val="both"/>
              <w:rPr>
                <w:color w:val="000000"/>
                <w:szCs w:val="20"/>
              </w:rPr>
            </w:pPr>
            <w:r w:rsidRPr="00C008A4">
              <w:rPr>
                <w:color w:val="000000"/>
                <w:szCs w:val="20"/>
              </w:rPr>
              <w:t>(11.0)</w:t>
            </w:r>
          </w:p>
        </w:tc>
        <w:tc>
          <w:tcPr>
            <w:tcW w:w="953"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925" w:type="pct"/>
          </w:tcPr>
          <w:p w:rsidR="00C008A4" w:rsidRPr="00C008A4" w:rsidRDefault="00C008A4" w:rsidP="00C008A4">
            <w:pPr>
              <w:spacing w:before="0" w:line="276" w:lineRule="auto"/>
              <w:jc w:val="both"/>
              <w:rPr>
                <w:szCs w:val="20"/>
              </w:rPr>
            </w:pPr>
            <w:r w:rsidRPr="00C008A4">
              <w:rPr>
                <w:szCs w:val="20"/>
              </w:rPr>
              <w:t>-</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PIQ*DIA</w:t>
            </w:r>
          </w:p>
        </w:tc>
        <w:tc>
          <w:tcPr>
            <w:tcW w:w="934"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923"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953"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925" w:type="pct"/>
            <w:vAlign w:val="bottom"/>
          </w:tcPr>
          <w:p w:rsidR="00C008A4" w:rsidRPr="00C008A4" w:rsidRDefault="00C008A4" w:rsidP="00C008A4">
            <w:pPr>
              <w:spacing w:before="0" w:line="276" w:lineRule="auto"/>
              <w:jc w:val="both"/>
              <w:rPr>
                <w:color w:val="000000"/>
                <w:szCs w:val="20"/>
              </w:rPr>
            </w:pPr>
            <w:r w:rsidRPr="00C008A4">
              <w:rPr>
                <w:color w:val="000000"/>
                <w:szCs w:val="20"/>
              </w:rPr>
              <w:t>0.0411***</w:t>
            </w:r>
          </w:p>
          <w:p w:rsidR="00C008A4" w:rsidRPr="00C008A4" w:rsidRDefault="00C008A4" w:rsidP="00C008A4">
            <w:pPr>
              <w:spacing w:before="0" w:line="276" w:lineRule="auto"/>
              <w:jc w:val="both"/>
              <w:rPr>
                <w:color w:val="000000"/>
                <w:szCs w:val="20"/>
              </w:rPr>
            </w:pPr>
            <w:r w:rsidRPr="00C008A4">
              <w:rPr>
                <w:color w:val="000000"/>
                <w:szCs w:val="20"/>
              </w:rPr>
              <w:t>(16.02)</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DIA</w:t>
            </w:r>
          </w:p>
        </w:tc>
        <w:tc>
          <w:tcPr>
            <w:tcW w:w="934"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923" w:type="pct"/>
            <w:vAlign w:val="bottom"/>
          </w:tcPr>
          <w:p w:rsidR="00C008A4" w:rsidRPr="00C008A4" w:rsidRDefault="00C008A4" w:rsidP="00C008A4">
            <w:pPr>
              <w:spacing w:before="0" w:line="276" w:lineRule="auto"/>
              <w:jc w:val="both"/>
              <w:rPr>
                <w:color w:val="000000"/>
                <w:szCs w:val="20"/>
              </w:rPr>
            </w:pPr>
            <w:r w:rsidRPr="00C008A4">
              <w:rPr>
                <w:color w:val="000000"/>
                <w:szCs w:val="20"/>
              </w:rPr>
              <w:t>0.01195***</w:t>
            </w:r>
          </w:p>
          <w:p w:rsidR="00C008A4" w:rsidRPr="00C008A4" w:rsidRDefault="00C008A4" w:rsidP="00C008A4">
            <w:pPr>
              <w:spacing w:before="0" w:line="276" w:lineRule="auto"/>
              <w:jc w:val="both"/>
              <w:rPr>
                <w:color w:val="000000"/>
                <w:szCs w:val="20"/>
              </w:rPr>
            </w:pPr>
            <w:r w:rsidRPr="00C008A4">
              <w:rPr>
                <w:color w:val="000000"/>
                <w:szCs w:val="20"/>
              </w:rPr>
              <w:t>(4.03)</w:t>
            </w:r>
          </w:p>
        </w:tc>
        <w:tc>
          <w:tcPr>
            <w:tcW w:w="953"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925"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FDI</w:t>
            </w:r>
          </w:p>
        </w:tc>
        <w:tc>
          <w:tcPr>
            <w:tcW w:w="934" w:type="pct"/>
            <w:vAlign w:val="bottom"/>
          </w:tcPr>
          <w:p w:rsidR="00C008A4" w:rsidRPr="00C008A4" w:rsidRDefault="00C008A4" w:rsidP="00C008A4">
            <w:pPr>
              <w:spacing w:before="0" w:line="276" w:lineRule="auto"/>
              <w:jc w:val="both"/>
              <w:rPr>
                <w:color w:val="000000"/>
                <w:szCs w:val="20"/>
              </w:rPr>
            </w:pPr>
            <w:r w:rsidRPr="00C008A4">
              <w:rPr>
                <w:color w:val="000000"/>
                <w:szCs w:val="20"/>
              </w:rPr>
              <w:t>0.0058***</w:t>
            </w:r>
          </w:p>
          <w:p w:rsidR="00C008A4" w:rsidRPr="00C008A4" w:rsidRDefault="00C008A4" w:rsidP="00C008A4">
            <w:pPr>
              <w:spacing w:before="0" w:line="276" w:lineRule="auto"/>
              <w:jc w:val="both"/>
              <w:rPr>
                <w:color w:val="000000"/>
                <w:szCs w:val="20"/>
              </w:rPr>
            </w:pPr>
            <w:r w:rsidRPr="00C008A4">
              <w:rPr>
                <w:color w:val="000000"/>
                <w:szCs w:val="20"/>
              </w:rPr>
              <w:t>(2.69)</w:t>
            </w:r>
          </w:p>
        </w:tc>
        <w:tc>
          <w:tcPr>
            <w:tcW w:w="923" w:type="pct"/>
            <w:vAlign w:val="bottom"/>
          </w:tcPr>
          <w:p w:rsidR="00C008A4" w:rsidRPr="00C008A4" w:rsidRDefault="00C008A4" w:rsidP="00C008A4">
            <w:pPr>
              <w:spacing w:before="0" w:line="276" w:lineRule="auto"/>
              <w:jc w:val="both"/>
              <w:rPr>
                <w:color w:val="000000"/>
                <w:szCs w:val="20"/>
              </w:rPr>
            </w:pPr>
            <w:r w:rsidRPr="00C008A4">
              <w:rPr>
                <w:color w:val="000000"/>
                <w:szCs w:val="20"/>
              </w:rPr>
              <w:t>0.0061***</w:t>
            </w:r>
          </w:p>
          <w:p w:rsidR="00C008A4" w:rsidRPr="00C008A4" w:rsidRDefault="00C008A4" w:rsidP="00C008A4">
            <w:pPr>
              <w:spacing w:before="0" w:line="276" w:lineRule="auto"/>
              <w:jc w:val="both"/>
              <w:rPr>
                <w:color w:val="000000"/>
                <w:szCs w:val="20"/>
              </w:rPr>
            </w:pPr>
            <w:r w:rsidRPr="00C008A4">
              <w:rPr>
                <w:color w:val="000000"/>
                <w:szCs w:val="20"/>
              </w:rPr>
              <w:t>(2.43)</w:t>
            </w:r>
          </w:p>
        </w:tc>
        <w:tc>
          <w:tcPr>
            <w:tcW w:w="953" w:type="pct"/>
            <w:vAlign w:val="bottom"/>
          </w:tcPr>
          <w:p w:rsidR="00C008A4" w:rsidRPr="00C008A4" w:rsidRDefault="00C008A4" w:rsidP="00C008A4">
            <w:pPr>
              <w:spacing w:before="0" w:line="276" w:lineRule="auto"/>
              <w:jc w:val="both"/>
              <w:rPr>
                <w:color w:val="000000"/>
                <w:szCs w:val="20"/>
              </w:rPr>
            </w:pPr>
            <w:r w:rsidRPr="00C008A4">
              <w:rPr>
                <w:color w:val="000000"/>
                <w:szCs w:val="20"/>
              </w:rPr>
              <w:t>0.0045***</w:t>
            </w:r>
          </w:p>
          <w:p w:rsidR="00C008A4" w:rsidRPr="00C008A4" w:rsidRDefault="00C008A4" w:rsidP="00C008A4">
            <w:pPr>
              <w:spacing w:before="0" w:line="276" w:lineRule="auto"/>
              <w:jc w:val="both"/>
              <w:rPr>
                <w:color w:val="000000"/>
                <w:szCs w:val="20"/>
              </w:rPr>
            </w:pPr>
            <w:r w:rsidRPr="00C008A4">
              <w:rPr>
                <w:color w:val="000000"/>
                <w:szCs w:val="20"/>
              </w:rPr>
              <w:t>(2.43)</w:t>
            </w:r>
          </w:p>
        </w:tc>
        <w:tc>
          <w:tcPr>
            <w:tcW w:w="925" w:type="pct"/>
            <w:vAlign w:val="bottom"/>
          </w:tcPr>
          <w:p w:rsidR="00C008A4" w:rsidRPr="00C008A4" w:rsidRDefault="00C008A4" w:rsidP="00C008A4">
            <w:pPr>
              <w:spacing w:before="0" w:line="276" w:lineRule="auto"/>
              <w:jc w:val="both"/>
              <w:rPr>
                <w:color w:val="000000"/>
                <w:szCs w:val="20"/>
              </w:rPr>
            </w:pPr>
            <w:r w:rsidRPr="00C008A4">
              <w:rPr>
                <w:color w:val="000000"/>
                <w:szCs w:val="20"/>
              </w:rPr>
              <w:t>0.0053***</w:t>
            </w:r>
          </w:p>
          <w:p w:rsidR="00C008A4" w:rsidRPr="00C008A4" w:rsidRDefault="00C008A4" w:rsidP="00C008A4">
            <w:pPr>
              <w:spacing w:before="0" w:line="276" w:lineRule="auto"/>
              <w:jc w:val="both"/>
              <w:rPr>
                <w:color w:val="000000"/>
                <w:szCs w:val="20"/>
              </w:rPr>
            </w:pPr>
            <w:r w:rsidRPr="00C008A4">
              <w:rPr>
                <w:color w:val="000000"/>
                <w:szCs w:val="20"/>
              </w:rPr>
              <w:t>(2.73)</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PIQ*TIA</w:t>
            </w:r>
          </w:p>
        </w:tc>
        <w:tc>
          <w:tcPr>
            <w:tcW w:w="934"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923"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953" w:type="pct"/>
            <w:vAlign w:val="bottom"/>
          </w:tcPr>
          <w:p w:rsidR="00C008A4" w:rsidRPr="00C008A4" w:rsidRDefault="00C008A4" w:rsidP="00C008A4">
            <w:pPr>
              <w:spacing w:before="0" w:line="276" w:lineRule="auto"/>
              <w:jc w:val="both"/>
              <w:rPr>
                <w:color w:val="000000"/>
                <w:szCs w:val="20"/>
              </w:rPr>
            </w:pPr>
            <w:r w:rsidRPr="00C008A4">
              <w:rPr>
                <w:color w:val="000000"/>
                <w:szCs w:val="20"/>
              </w:rPr>
              <w:t>0.02696***</w:t>
            </w:r>
          </w:p>
          <w:p w:rsidR="00C008A4" w:rsidRPr="00C008A4" w:rsidRDefault="00C008A4" w:rsidP="00C008A4">
            <w:pPr>
              <w:spacing w:before="0" w:line="276" w:lineRule="auto"/>
              <w:jc w:val="both"/>
              <w:rPr>
                <w:color w:val="000000"/>
                <w:szCs w:val="20"/>
              </w:rPr>
            </w:pPr>
            <w:r w:rsidRPr="00C008A4">
              <w:rPr>
                <w:color w:val="000000"/>
                <w:szCs w:val="20"/>
              </w:rPr>
              <w:t>(17.46)</w:t>
            </w:r>
          </w:p>
        </w:tc>
        <w:tc>
          <w:tcPr>
            <w:tcW w:w="925"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TIA</w:t>
            </w:r>
          </w:p>
        </w:tc>
        <w:tc>
          <w:tcPr>
            <w:tcW w:w="934" w:type="pct"/>
            <w:vAlign w:val="bottom"/>
          </w:tcPr>
          <w:p w:rsidR="00C008A4" w:rsidRPr="00C008A4" w:rsidRDefault="00C008A4" w:rsidP="00C008A4">
            <w:pPr>
              <w:spacing w:before="0" w:line="276" w:lineRule="auto"/>
              <w:jc w:val="both"/>
              <w:rPr>
                <w:color w:val="000000"/>
                <w:szCs w:val="20"/>
              </w:rPr>
            </w:pPr>
            <w:r w:rsidRPr="00C008A4">
              <w:rPr>
                <w:color w:val="000000"/>
                <w:szCs w:val="20"/>
              </w:rPr>
              <w:t>0.0040</w:t>
            </w:r>
          </w:p>
          <w:p w:rsidR="00C008A4" w:rsidRPr="00C008A4" w:rsidRDefault="00C008A4" w:rsidP="00C008A4">
            <w:pPr>
              <w:spacing w:before="0" w:line="276" w:lineRule="auto"/>
              <w:jc w:val="both"/>
              <w:rPr>
                <w:color w:val="000000"/>
                <w:szCs w:val="20"/>
              </w:rPr>
            </w:pPr>
            <w:r w:rsidRPr="00C008A4">
              <w:rPr>
                <w:color w:val="000000"/>
                <w:szCs w:val="20"/>
              </w:rPr>
              <w:t>(1.21)</w:t>
            </w:r>
          </w:p>
        </w:tc>
        <w:tc>
          <w:tcPr>
            <w:tcW w:w="923"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953"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925"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L</w:t>
            </w:r>
          </w:p>
        </w:tc>
        <w:tc>
          <w:tcPr>
            <w:tcW w:w="934" w:type="pct"/>
            <w:vAlign w:val="bottom"/>
          </w:tcPr>
          <w:p w:rsidR="00C008A4" w:rsidRPr="00C008A4" w:rsidRDefault="00C008A4" w:rsidP="00C008A4">
            <w:pPr>
              <w:spacing w:before="0" w:line="276" w:lineRule="auto"/>
              <w:jc w:val="both"/>
              <w:rPr>
                <w:color w:val="000000"/>
                <w:szCs w:val="20"/>
              </w:rPr>
            </w:pPr>
            <w:r w:rsidRPr="00C008A4">
              <w:rPr>
                <w:color w:val="000000"/>
                <w:szCs w:val="20"/>
              </w:rPr>
              <w:t>0.0982***</w:t>
            </w:r>
          </w:p>
          <w:p w:rsidR="00C008A4" w:rsidRPr="00C008A4" w:rsidRDefault="00C008A4" w:rsidP="00C008A4">
            <w:pPr>
              <w:spacing w:before="0" w:line="276" w:lineRule="auto"/>
              <w:jc w:val="both"/>
              <w:rPr>
                <w:color w:val="000000"/>
                <w:szCs w:val="20"/>
              </w:rPr>
            </w:pPr>
            <w:r w:rsidRPr="00C008A4">
              <w:rPr>
                <w:color w:val="000000"/>
                <w:szCs w:val="20"/>
              </w:rPr>
              <w:t>(4.93)</w:t>
            </w:r>
          </w:p>
        </w:tc>
        <w:tc>
          <w:tcPr>
            <w:tcW w:w="923" w:type="pct"/>
            <w:vAlign w:val="bottom"/>
          </w:tcPr>
          <w:p w:rsidR="00C008A4" w:rsidRPr="00C008A4" w:rsidRDefault="00C008A4" w:rsidP="00C008A4">
            <w:pPr>
              <w:spacing w:before="0" w:line="276" w:lineRule="auto"/>
              <w:jc w:val="both"/>
              <w:rPr>
                <w:color w:val="000000"/>
                <w:szCs w:val="20"/>
              </w:rPr>
            </w:pPr>
            <w:r w:rsidRPr="00C008A4">
              <w:rPr>
                <w:color w:val="000000"/>
                <w:szCs w:val="20"/>
              </w:rPr>
              <w:t>0.1025***</w:t>
            </w:r>
          </w:p>
          <w:p w:rsidR="00C008A4" w:rsidRPr="00C008A4" w:rsidRDefault="00C008A4" w:rsidP="00C008A4">
            <w:pPr>
              <w:spacing w:before="0" w:line="276" w:lineRule="auto"/>
              <w:jc w:val="both"/>
              <w:rPr>
                <w:color w:val="000000"/>
                <w:szCs w:val="20"/>
              </w:rPr>
            </w:pPr>
            <w:r w:rsidRPr="00C008A4">
              <w:rPr>
                <w:color w:val="000000"/>
                <w:szCs w:val="20"/>
              </w:rPr>
              <w:t>(5.2)</w:t>
            </w:r>
          </w:p>
        </w:tc>
        <w:tc>
          <w:tcPr>
            <w:tcW w:w="953" w:type="pct"/>
            <w:vAlign w:val="bottom"/>
          </w:tcPr>
          <w:p w:rsidR="00C008A4" w:rsidRPr="00C008A4" w:rsidRDefault="00C008A4" w:rsidP="00C008A4">
            <w:pPr>
              <w:spacing w:before="0" w:line="276" w:lineRule="auto"/>
              <w:jc w:val="both"/>
              <w:rPr>
                <w:color w:val="000000"/>
                <w:szCs w:val="20"/>
              </w:rPr>
            </w:pPr>
            <w:r w:rsidRPr="00C008A4">
              <w:rPr>
                <w:color w:val="000000"/>
                <w:szCs w:val="20"/>
              </w:rPr>
              <w:t>0.09460***</w:t>
            </w:r>
          </w:p>
          <w:p w:rsidR="00C008A4" w:rsidRPr="00C008A4" w:rsidRDefault="00C008A4" w:rsidP="00C008A4">
            <w:pPr>
              <w:spacing w:before="0" w:line="276" w:lineRule="auto"/>
              <w:jc w:val="both"/>
              <w:rPr>
                <w:color w:val="000000"/>
                <w:szCs w:val="20"/>
              </w:rPr>
            </w:pPr>
            <w:r w:rsidRPr="00C008A4">
              <w:rPr>
                <w:color w:val="000000"/>
                <w:szCs w:val="20"/>
              </w:rPr>
              <w:t>(4.42)</w:t>
            </w:r>
          </w:p>
        </w:tc>
        <w:tc>
          <w:tcPr>
            <w:tcW w:w="925" w:type="pct"/>
            <w:vAlign w:val="bottom"/>
          </w:tcPr>
          <w:p w:rsidR="00C008A4" w:rsidRPr="00C008A4" w:rsidRDefault="00C008A4" w:rsidP="00C008A4">
            <w:pPr>
              <w:spacing w:before="0" w:line="276" w:lineRule="auto"/>
              <w:jc w:val="both"/>
              <w:rPr>
                <w:color w:val="000000"/>
                <w:szCs w:val="20"/>
              </w:rPr>
            </w:pPr>
            <w:r w:rsidRPr="00C008A4">
              <w:rPr>
                <w:color w:val="000000"/>
                <w:szCs w:val="20"/>
              </w:rPr>
              <w:t>0.0947***</w:t>
            </w:r>
          </w:p>
          <w:p w:rsidR="00C008A4" w:rsidRPr="00C008A4" w:rsidRDefault="00C008A4" w:rsidP="00C008A4">
            <w:pPr>
              <w:spacing w:before="0" w:line="276" w:lineRule="auto"/>
              <w:jc w:val="both"/>
              <w:rPr>
                <w:color w:val="000000"/>
                <w:szCs w:val="20"/>
              </w:rPr>
            </w:pPr>
            <w:r w:rsidRPr="00C008A4">
              <w:rPr>
                <w:color w:val="000000"/>
                <w:szCs w:val="20"/>
              </w:rPr>
              <w:t>(4.19)</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K</w:t>
            </w:r>
          </w:p>
        </w:tc>
        <w:tc>
          <w:tcPr>
            <w:tcW w:w="934" w:type="pct"/>
            <w:vAlign w:val="bottom"/>
          </w:tcPr>
          <w:p w:rsidR="00C008A4" w:rsidRPr="00C008A4" w:rsidRDefault="00C008A4" w:rsidP="00C008A4">
            <w:pPr>
              <w:spacing w:before="0" w:line="276" w:lineRule="auto"/>
              <w:jc w:val="both"/>
              <w:rPr>
                <w:color w:val="000000"/>
                <w:szCs w:val="20"/>
              </w:rPr>
            </w:pPr>
            <w:r w:rsidRPr="00C008A4">
              <w:rPr>
                <w:color w:val="000000"/>
                <w:szCs w:val="20"/>
              </w:rPr>
              <w:t>0.0037***</w:t>
            </w:r>
          </w:p>
          <w:p w:rsidR="00C008A4" w:rsidRPr="00C008A4" w:rsidRDefault="00C008A4" w:rsidP="00C008A4">
            <w:pPr>
              <w:spacing w:before="0" w:line="276" w:lineRule="auto"/>
              <w:jc w:val="both"/>
              <w:rPr>
                <w:color w:val="000000"/>
                <w:szCs w:val="20"/>
              </w:rPr>
            </w:pPr>
            <w:r w:rsidRPr="00C008A4">
              <w:rPr>
                <w:color w:val="000000"/>
                <w:szCs w:val="20"/>
              </w:rPr>
              <w:t>(10.66)</w:t>
            </w:r>
          </w:p>
        </w:tc>
        <w:tc>
          <w:tcPr>
            <w:tcW w:w="923" w:type="pct"/>
            <w:vAlign w:val="bottom"/>
          </w:tcPr>
          <w:p w:rsidR="00C008A4" w:rsidRPr="00C008A4" w:rsidRDefault="00C008A4" w:rsidP="00C008A4">
            <w:pPr>
              <w:spacing w:before="0" w:line="276" w:lineRule="auto"/>
              <w:jc w:val="both"/>
              <w:rPr>
                <w:color w:val="000000"/>
                <w:szCs w:val="20"/>
              </w:rPr>
            </w:pPr>
            <w:r w:rsidRPr="00C008A4">
              <w:rPr>
                <w:color w:val="000000"/>
                <w:szCs w:val="20"/>
              </w:rPr>
              <w:t>0.0036***</w:t>
            </w:r>
          </w:p>
          <w:p w:rsidR="00C008A4" w:rsidRPr="00C008A4" w:rsidRDefault="00C008A4" w:rsidP="00C008A4">
            <w:pPr>
              <w:spacing w:before="0" w:line="276" w:lineRule="auto"/>
              <w:jc w:val="both"/>
              <w:rPr>
                <w:color w:val="000000"/>
                <w:szCs w:val="20"/>
              </w:rPr>
            </w:pPr>
            <w:r w:rsidRPr="00C008A4">
              <w:rPr>
                <w:color w:val="000000"/>
                <w:szCs w:val="20"/>
              </w:rPr>
              <w:t>(7.26)</w:t>
            </w:r>
          </w:p>
        </w:tc>
        <w:tc>
          <w:tcPr>
            <w:tcW w:w="953" w:type="pct"/>
            <w:vAlign w:val="bottom"/>
          </w:tcPr>
          <w:p w:rsidR="00C008A4" w:rsidRPr="00C008A4" w:rsidRDefault="00C008A4" w:rsidP="00C008A4">
            <w:pPr>
              <w:spacing w:before="0" w:line="276" w:lineRule="auto"/>
              <w:jc w:val="both"/>
              <w:rPr>
                <w:color w:val="000000"/>
                <w:szCs w:val="20"/>
              </w:rPr>
            </w:pPr>
            <w:r w:rsidRPr="00C008A4">
              <w:rPr>
                <w:color w:val="000000"/>
                <w:szCs w:val="20"/>
              </w:rPr>
              <w:t>0.0035***</w:t>
            </w:r>
          </w:p>
          <w:p w:rsidR="00C008A4" w:rsidRPr="00C008A4" w:rsidRDefault="00C008A4" w:rsidP="00C008A4">
            <w:pPr>
              <w:spacing w:before="0" w:line="276" w:lineRule="auto"/>
              <w:jc w:val="both"/>
              <w:rPr>
                <w:color w:val="000000"/>
                <w:szCs w:val="20"/>
              </w:rPr>
            </w:pPr>
            <w:r w:rsidRPr="00C008A4">
              <w:rPr>
                <w:color w:val="000000"/>
                <w:szCs w:val="20"/>
              </w:rPr>
              <w:t>(8.34)</w:t>
            </w:r>
          </w:p>
        </w:tc>
        <w:tc>
          <w:tcPr>
            <w:tcW w:w="925" w:type="pct"/>
            <w:vAlign w:val="bottom"/>
          </w:tcPr>
          <w:p w:rsidR="00C008A4" w:rsidRPr="00C008A4" w:rsidRDefault="00C008A4" w:rsidP="00C008A4">
            <w:pPr>
              <w:spacing w:before="0" w:line="276" w:lineRule="auto"/>
              <w:jc w:val="both"/>
              <w:rPr>
                <w:color w:val="000000"/>
                <w:szCs w:val="20"/>
              </w:rPr>
            </w:pPr>
            <w:r w:rsidRPr="00C008A4">
              <w:rPr>
                <w:color w:val="000000"/>
                <w:szCs w:val="20"/>
              </w:rPr>
              <w:t>0.0036***</w:t>
            </w:r>
          </w:p>
          <w:p w:rsidR="00C008A4" w:rsidRPr="00C008A4" w:rsidRDefault="00C008A4" w:rsidP="00C008A4">
            <w:pPr>
              <w:spacing w:before="0" w:line="276" w:lineRule="auto"/>
              <w:jc w:val="both"/>
              <w:rPr>
                <w:color w:val="000000"/>
                <w:szCs w:val="20"/>
              </w:rPr>
            </w:pPr>
            <w:r w:rsidRPr="00C008A4">
              <w:rPr>
                <w:color w:val="000000"/>
                <w:szCs w:val="20"/>
              </w:rPr>
              <w:t>(11.96)</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INF</w:t>
            </w:r>
          </w:p>
        </w:tc>
        <w:tc>
          <w:tcPr>
            <w:tcW w:w="934" w:type="pct"/>
            <w:vAlign w:val="bottom"/>
          </w:tcPr>
          <w:p w:rsidR="00C008A4" w:rsidRPr="00C008A4" w:rsidRDefault="00C008A4" w:rsidP="00C008A4">
            <w:pPr>
              <w:spacing w:before="0" w:line="276" w:lineRule="auto"/>
              <w:jc w:val="both"/>
              <w:rPr>
                <w:color w:val="000000"/>
                <w:szCs w:val="20"/>
              </w:rPr>
            </w:pPr>
            <w:r w:rsidRPr="00C008A4">
              <w:rPr>
                <w:color w:val="000000"/>
                <w:szCs w:val="20"/>
              </w:rPr>
              <w:t>-0.001***</w:t>
            </w:r>
          </w:p>
          <w:p w:rsidR="00C008A4" w:rsidRPr="00C008A4" w:rsidRDefault="00C008A4" w:rsidP="00C008A4">
            <w:pPr>
              <w:spacing w:before="0" w:line="276" w:lineRule="auto"/>
              <w:jc w:val="both"/>
              <w:rPr>
                <w:color w:val="000000"/>
                <w:szCs w:val="20"/>
              </w:rPr>
            </w:pPr>
            <w:r w:rsidRPr="00C008A4">
              <w:rPr>
                <w:color w:val="000000"/>
                <w:szCs w:val="20"/>
              </w:rPr>
              <w:t>(-5.38)</w:t>
            </w:r>
          </w:p>
        </w:tc>
        <w:tc>
          <w:tcPr>
            <w:tcW w:w="923" w:type="pct"/>
            <w:vAlign w:val="bottom"/>
          </w:tcPr>
          <w:p w:rsidR="00C008A4" w:rsidRPr="00C008A4" w:rsidRDefault="00C008A4" w:rsidP="00C008A4">
            <w:pPr>
              <w:spacing w:before="0" w:line="276" w:lineRule="auto"/>
              <w:jc w:val="both"/>
              <w:rPr>
                <w:color w:val="000000"/>
                <w:szCs w:val="20"/>
              </w:rPr>
            </w:pPr>
            <w:r w:rsidRPr="00C008A4">
              <w:rPr>
                <w:color w:val="000000"/>
                <w:szCs w:val="20"/>
              </w:rPr>
              <w:t>-0.008***</w:t>
            </w:r>
          </w:p>
          <w:p w:rsidR="00C008A4" w:rsidRPr="00C008A4" w:rsidRDefault="00C008A4" w:rsidP="00C008A4">
            <w:pPr>
              <w:spacing w:before="0" w:line="276" w:lineRule="auto"/>
              <w:jc w:val="both"/>
              <w:rPr>
                <w:color w:val="000000"/>
                <w:szCs w:val="20"/>
              </w:rPr>
            </w:pPr>
            <w:r w:rsidRPr="00C008A4">
              <w:rPr>
                <w:color w:val="000000"/>
                <w:szCs w:val="20"/>
              </w:rPr>
              <w:t>(3.47)</w:t>
            </w:r>
          </w:p>
        </w:tc>
        <w:tc>
          <w:tcPr>
            <w:tcW w:w="953" w:type="pct"/>
            <w:vAlign w:val="bottom"/>
          </w:tcPr>
          <w:p w:rsidR="00C008A4" w:rsidRPr="00C008A4" w:rsidRDefault="00C008A4" w:rsidP="00C008A4">
            <w:pPr>
              <w:spacing w:before="0" w:line="276" w:lineRule="auto"/>
              <w:jc w:val="both"/>
              <w:rPr>
                <w:color w:val="000000"/>
                <w:szCs w:val="20"/>
              </w:rPr>
            </w:pPr>
            <w:r w:rsidRPr="00C008A4">
              <w:rPr>
                <w:color w:val="000000"/>
                <w:szCs w:val="20"/>
              </w:rPr>
              <w:t>-0.0013***</w:t>
            </w:r>
          </w:p>
          <w:p w:rsidR="00C008A4" w:rsidRPr="00C008A4" w:rsidRDefault="00C008A4" w:rsidP="00C008A4">
            <w:pPr>
              <w:spacing w:before="0" w:line="276" w:lineRule="auto"/>
              <w:jc w:val="both"/>
              <w:rPr>
                <w:color w:val="000000"/>
                <w:szCs w:val="20"/>
              </w:rPr>
            </w:pPr>
            <w:r w:rsidRPr="00C008A4">
              <w:rPr>
                <w:color w:val="000000"/>
                <w:szCs w:val="20"/>
              </w:rPr>
              <w:t>(-5.63)</w:t>
            </w:r>
          </w:p>
        </w:tc>
        <w:tc>
          <w:tcPr>
            <w:tcW w:w="925" w:type="pct"/>
            <w:vAlign w:val="bottom"/>
          </w:tcPr>
          <w:p w:rsidR="00C008A4" w:rsidRPr="00C008A4" w:rsidRDefault="00C008A4" w:rsidP="00C008A4">
            <w:pPr>
              <w:spacing w:before="0" w:line="276" w:lineRule="auto"/>
              <w:jc w:val="both"/>
              <w:rPr>
                <w:color w:val="000000"/>
                <w:szCs w:val="20"/>
              </w:rPr>
            </w:pPr>
            <w:r w:rsidRPr="00C008A4">
              <w:rPr>
                <w:color w:val="000000"/>
                <w:szCs w:val="20"/>
              </w:rPr>
              <w:t>-0.0093***</w:t>
            </w:r>
          </w:p>
          <w:p w:rsidR="00C008A4" w:rsidRPr="00C008A4" w:rsidRDefault="00C008A4" w:rsidP="00C008A4">
            <w:pPr>
              <w:spacing w:before="0" w:line="276" w:lineRule="auto"/>
              <w:jc w:val="both"/>
              <w:rPr>
                <w:color w:val="000000"/>
                <w:szCs w:val="20"/>
              </w:rPr>
            </w:pPr>
            <w:r w:rsidRPr="00C008A4">
              <w:rPr>
                <w:color w:val="000000"/>
                <w:szCs w:val="20"/>
              </w:rPr>
              <w:t>(-4.44)</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Constant</w:t>
            </w:r>
          </w:p>
        </w:tc>
        <w:tc>
          <w:tcPr>
            <w:tcW w:w="934" w:type="pct"/>
            <w:vAlign w:val="bottom"/>
          </w:tcPr>
          <w:p w:rsidR="00C008A4" w:rsidRPr="00C008A4" w:rsidRDefault="00C008A4" w:rsidP="00C008A4">
            <w:pPr>
              <w:spacing w:before="0" w:line="276" w:lineRule="auto"/>
              <w:jc w:val="both"/>
              <w:rPr>
                <w:color w:val="000000"/>
                <w:szCs w:val="20"/>
              </w:rPr>
            </w:pPr>
            <w:r w:rsidRPr="00C008A4">
              <w:rPr>
                <w:color w:val="000000"/>
                <w:szCs w:val="20"/>
              </w:rPr>
              <w:t>-0.602***</w:t>
            </w:r>
          </w:p>
          <w:p w:rsidR="00C008A4" w:rsidRPr="00C008A4" w:rsidRDefault="00C008A4" w:rsidP="00C008A4">
            <w:pPr>
              <w:spacing w:before="0" w:line="276" w:lineRule="auto"/>
              <w:jc w:val="both"/>
              <w:rPr>
                <w:color w:val="000000"/>
                <w:szCs w:val="20"/>
              </w:rPr>
            </w:pPr>
            <w:r w:rsidRPr="00C008A4">
              <w:rPr>
                <w:color w:val="000000"/>
                <w:szCs w:val="20"/>
              </w:rPr>
              <w:t>(-4.62)</w:t>
            </w:r>
          </w:p>
        </w:tc>
        <w:tc>
          <w:tcPr>
            <w:tcW w:w="923" w:type="pct"/>
          </w:tcPr>
          <w:p w:rsidR="00C008A4" w:rsidRPr="00C008A4" w:rsidRDefault="00C008A4" w:rsidP="00C008A4">
            <w:pPr>
              <w:spacing w:before="0" w:line="276" w:lineRule="auto"/>
              <w:jc w:val="both"/>
              <w:rPr>
                <w:color w:val="000000"/>
                <w:szCs w:val="20"/>
              </w:rPr>
            </w:pPr>
            <w:r w:rsidRPr="00C008A4">
              <w:rPr>
                <w:color w:val="000000"/>
                <w:szCs w:val="20"/>
              </w:rPr>
              <w:t>-0.715***</w:t>
            </w:r>
          </w:p>
          <w:p w:rsidR="00C008A4" w:rsidRPr="00C008A4" w:rsidRDefault="00C008A4" w:rsidP="00C008A4">
            <w:pPr>
              <w:spacing w:before="0" w:line="276" w:lineRule="auto"/>
              <w:jc w:val="both"/>
              <w:rPr>
                <w:szCs w:val="20"/>
              </w:rPr>
            </w:pPr>
            <w:r w:rsidRPr="00C008A4">
              <w:rPr>
                <w:color w:val="000000"/>
                <w:szCs w:val="20"/>
              </w:rPr>
              <w:t>(-5.18)</w:t>
            </w:r>
          </w:p>
        </w:tc>
        <w:tc>
          <w:tcPr>
            <w:tcW w:w="953" w:type="pct"/>
          </w:tcPr>
          <w:p w:rsidR="00C008A4" w:rsidRPr="00C008A4" w:rsidRDefault="00C008A4" w:rsidP="00C008A4">
            <w:pPr>
              <w:spacing w:before="0" w:line="276" w:lineRule="auto"/>
              <w:jc w:val="both"/>
              <w:rPr>
                <w:color w:val="000000"/>
                <w:szCs w:val="20"/>
              </w:rPr>
            </w:pPr>
            <w:r w:rsidRPr="00C008A4">
              <w:rPr>
                <w:color w:val="000000"/>
                <w:szCs w:val="20"/>
              </w:rPr>
              <w:t>-0.5525***</w:t>
            </w:r>
          </w:p>
          <w:p w:rsidR="00C008A4" w:rsidRPr="00C008A4" w:rsidRDefault="00C008A4" w:rsidP="00C008A4">
            <w:pPr>
              <w:spacing w:before="0" w:line="276" w:lineRule="auto"/>
              <w:jc w:val="both"/>
              <w:rPr>
                <w:szCs w:val="20"/>
              </w:rPr>
            </w:pPr>
            <w:r w:rsidRPr="00C008A4">
              <w:rPr>
                <w:color w:val="000000"/>
                <w:szCs w:val="20"/>
              </w:rPr>
              <w:t>(-4.3)</w:t>
            </w:r>
          </w:p>
        </w:tc>
        <w:tc>
          <w:tcPr>
            <w:tcW w:w="925" w:type="pct"/>
            <w:vAlign w:val="bottom"/>
          </w:tcPr>
          <w:p w:rsidR="00C008A4" w:rsidRPr="00C008A4" w:rsidRDefault="00C008A4" w:rsidP="00C008A4">
            <w:pPr>
              <w:spacing w:before="0" w:line="276" w:lineRule="auto"/>
              <w:jc w:val="both"/>
              <w:rPr>
                <w:color w:val="000000"/>
                <w:szCs w:val="20"/>
              </w:rPr>
            </w:pPr>
            <w:r w:rsidRPr="00C008A4">
              <w:rPr>
                <w:color w:val="000000"/>
                <w:szCs w:val="20"/>
              </w:rPr>
              <w:t>-0.596***</w:t>
            </w:r>
          </w:p>
          <w:p w:rsidR="00C008A4" w:rsidRPr="00C008A4" w:rsidRDefault="00C008A4" w:rsidP="00C008A4">
            <w:pPr>
              <w:spacing w:before="0" w:line="276" w:lineRule="auto"/>
              <w:jc w:val="both"/>
              <w:rPr>
                <w:color w:val="000000"/>
                <w:szCs w:val="20"/>
              </w:rPr>
            </w:pPr>
            <w:r w:rsidRPr="00C008A4">
              <w:rPr>
                <w:color w:val="000000"/>
                <w:szCs w:val="20"/>
              </w:rPr>
              <w:t>(-4.23)</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Countries</w:t>
            </w:r>
          </w:p>
        </w:tc>
        <w:tc>
          <w:tcPr>
            <w:tcW w:w="934" w:type="pct"/>
          </w:tcPr>
          <w:p w:rsidR="00C008A4" w:rsidRPr="00C008A4" w:rsidRDefault="00C008A4" w:rsidP="00C008A4">
            <w:pPr>
              <w:spacing w:before="0" w:line="276" w:lineRule="auto"/>
              <w:jc w:val="both"/>
              <w:rPr>
                <w:szCs w:val="20"/>
              </w:rPr>
            </w:pPr>
            <w:r w:rsidRPr="00C008A4">
              <w:rPr>
                <w:szCs w:val="20"/>
              </w:rPr>
              <w:t>49</w:t>
            </w:r>
          </w:p>
        </w:tc>
        <w:tc>
          <w:tcPr>
            <w:tcW w:w="923" w:type="pct"/>
          </w:tcPr>
          <w:p w:rsidR="00C008A4" w:rsidRPr="00C008A4" w:rsidRDefault="00C008A4" w:rsidP="00C008A4">
            <w:pPr>
              <w:spacing w:before="0" w:line="276" w:lineRule="auto"/>
              <w:jc w:val="both"/>
              <w:rPr>
                <w:szCs w:val="20"/>
              </w:rPr>
            </w:pPr>
            <w:r w:rsidRPr="00C008A4">
              <w:rPr>
                <w:szCs w:val="20"/>
              </w:rPr>
              <w:t>49</w:t>
            </w:r>
          </w:p>
        </w:tc>
        <w:tc>
          <w:tcPr>
            <w:tcW w:w="953" w:type="pct"/>
          </w:tcPr>
          <w:p w:rsidR="00C008A4" w:rsidRPr="00C008A4" w:rsidRDefault="00C008A4" w:rsidP="00C008A4">
            <w:pPr>
              <w:spacing w:before="0" w:line="276" w:lineRule="auto"/>
              <w:jc w:val="both"/>
              <w:rPr>
                <w:szCs w:val="20"/>
              </w:rPr>
            </w:pPr>
            <w:r w:rsidRPr="00C008A4">
              <w:rPr>
                <w:szCs w:val="20"/>
              </w:rPr>
              <w:t>49</w:t>
            </w:r>
          </w:p>
        </w:tc>
        <w:tc>
          <w:tcPr>
            <w:tcW w:w="925" w:type="pct"/>
          </w:tcPr>
          <w:p w:rsidR="00C008A4" w:rsidRPr="00C008A4" w:rsidRDefault="00C008A4" w:rsidP="00C008A4">
            <w:pPr>
              <w:spacing w:before="0" w:line="276" w:lineRule="auto"/>
              <w:jc w:val="both"/>
              <w:rPr>
                <w:szCs w:val="20"/>
              </w:rPr>
            </w:pPr>
            <w:r w:rsidRPr="00C008A4">
              <w:rPr>
                <w:szCs w:val="20"/>
              </w:rPr>
              <w:t>49</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Observations</w:t>
            </w:r>
          </w:p>
        </w:tc>
        <w:tc>
          <w:tcPr>
            <w:tcW w:w="934" w:type="pct"/>
          </w:tcPr>
          <w:p w:rsidR="00C008A4" w:rsidRPr="00C008A4" w:rsidRDefault="00C008A4" w:rsidP="00C008A4">
            <w:pPr>
              <w:spacing w:before="0" w:line="276" w:lineRule="auto"/>
              <w:jc w:val="both"/>
              <w:rPr>
                <w:szCs w:val="20"/>
              </w:rPr>
            </w:pPr>
            <w:r w:rsidRPr="00C008A4">
              <w:rPr>
                <w:szCs w:val="20"/>
              </w:rPr>
              <w:t>1465</w:t>
            </w:r>
          </w:p>
        </w:tc>
        <w:tc>
          <w:tcPr>
            <w:tcW w:w="923" w:type="pct"/>
          </w:tcPr>
          <w:p w:rsidR="00C008A4" w:rsidRPr="00C008A4" w:rsidRDefault="00C008A4" w:rsidP="00C008A4">
            <w:pPr>
              <w:spacing w:before="0" w:line="276" w:lineRule="auto"/>
              <w:jc w:val="both"/>
              <w:rPr>
                <w:szCs w:val="20"/>
              </w:rPr>
            </w:pPr>
            <w:r w:rsidRPr="00C008A4">
              <w:rPr>
                <w:szCs w:val="20"/>
              </w:rPr>
              <w:t>1465</w:t>
            </w:r>
          </w:p>
        </w:tc>
        <w:tc>
          <w:tcPr>
            <w:tcW w:w="953" w:type="pct"/>
          </w:tcPr>
          <w:p w:rsidR="00C008A4" w:rsidRPr="00C008A4" w:rsidRDefault="00C008A4" w:rsidP="00C008A4">
            <w:pPr>
              <w:spacing w:before="0" w:line="276" w:lineRule="auto"/>
              <w:jc w:val="both"/>
              <w:rPr>
                <w:szCs w:val="20"/>
              </w:rPr>
            </w:pPr>
            <w:r w:rsidRPr="00C008A4">
              <w:rPr>
                <w:szCs w:val="20"/>
              </w:rPr>
              <w:t>1465</w:t>
            </w:r>
          </w:p>
        </w:tc>
        <w:tc>
          <w:tcPr>
            <w:tcW w:w="925" w:type="pct"/>
          </w:tcPr>
          <w:p w:rsidR="00C008A4" w:rsidRPr="00C008A4" w:rsidRDefault="00C008A4" w:rsidP="00C008A4">
            <w:pPr>
              <w:spacing w:before="0" w:line="276" w:lineRule="auto"/>
              <w:jc w:val="both"/>
              <w:rPr>
                <w:szCs w:val="20"/>
              </w:rPr>
            </w:pPr>
            <w:r w:rsidRPr="00C008A4">
              <w:rPr>
                <w:szCs w:val="20"/>
              </w:rPr>
              <w:t>1465</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No. of</w:t>
            </w:r>
          </w:p>
          <w:p w:rsidR="00C008A4" w:rsidRPr="00C008A4" w:rsidRDefault="00C008A4" w:rsidP="00C008A4">
            <w:pPr>
              <w:spacing w:before="0" w:line="276" w:lineRule="auto"/>
              <w:jc w:val="both"/>
              <w:rPr>
                <w:szCs w:val="20"/>
              </w:rPr>
            </w:pPr>
            <w:r w:rsidRPr="00C008A4">
              <w:rPr>
                <w:szCs w:val="20"/>
              </w:rPr>
              <w:t>Instruments</w:t>
            </w:r>
          </w:p>
        </w:tc>
        <w:tc>
          <w:tcPr>
            <w:tcW w:w="934" w:type="pct"/>
          </w:tcPr>
          <w:p w:rsidR="00C008A4" w:rsidRPr="00C008A4" w:rsidRDefault="00C008A4" w:rsidP="00C008A4">
            <w:pPr>
              <w:spacing w:before="0" w:line="276" w:lineRule="auto"/>
              <w:jc w:val="both"/>
              <w:rPr>
                <w:szCs w:val="20"/>
              </w:rPr>
            </w:pPr>
            <w:r w:rsidRPr="00C008A4">
              <w:rPr>
                <w:szCs w:val="20"/>
              </w:rPr>
              <w:t>471</w:t>
            </w:r>
          </w:p>
        </w:tc>
        <w:tc>
          <w:tcPr>
            <w:tcW w:w="923" w:type="pct"/>
          </w:tcPr>
          <w:p w:rsidR="00C008A4" w:rsidRPr="00C008A4" w:rsidRDefault="00C008A4" w:rsidP="00C008A4">
            <w:pPr>
              <w:spacing w:before="0" w:line="276" w:lineRule="auto"/>
              <w:jc w:val="both"/>
              <w:rPr>
                <w:szCs w:val="20"/>
              </w:rPr>
            </w:pPr>
            <w:r w:rsidRPr="00C008A4">
              <w:rPr>
                <w:szCs w:val="20"/>
              </w:rPr>
              <w:t>471</w:t>
            </w:r>
          </w:p>
        </w:tc>
        <w:tc>
          <w:tcPr>
            <w:tcW w:w="953" w:type="pct"/>
          </w:tcPr>
          <w:p w:rsidR="00C008A4" w:rsidRPr="00C008A4" w:rsidRDefault="00C008A4" w:rsidP="00C008A4">
            <w:pPr>
              <w:spacing w:before="0" w:line="276" w:lineRule="auto"/>
              <w:jc w:val="both"/>
              <w:rPr>
                <w:szCs w:val="20"/>
              </w:rPr>
            </w:pPr>
            <w:r w:rsidRPr="00C008A4">
              <w:rPr>
                <w:szCs w:val="20"/>
              </w:rPr>
              <w:t>471</w:t>
            </w:r>
          </w:p>
        </w:tc>
        <w:tc>
          <w:tcPr>
            <w:tcW w:w="925" w:type="pct"/>
          </w:tcPr>
          <w:p w:rsidR="00C008A4" w:rsidRPr="00C008A4" w:rsidRDefault="00C008A4" w:rsidP="00C008A4">
            <w:pPr>
              <w:spacing w:before="0" w:line="276" w:lineRule="auto"/>
              <w:jc w:val="both"/>
              <w:rPr>
                <w:szCs w:val="20"/>
              </w:rPr>
            </w:pPr>
            <w:r w:rsidRPr="00C008A4">
              <w:rPr>
                <w:szCs w:val="20"/>
              </w:rPr>
              <w:t>471</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proofErr w:type="spellStart"/>
            <w:r w:rsidRPr="00C008A4">
              <w:rPr>
                <w:szCs w:val="20"/>
              </w:rPr>
              <w:t>Sargan</w:t>
            </w:r>
            <w:proofErr w:type="spellEnd"/>
          </w:p>
          <w:p w:rsidR="00C008A4" w:rsidRPr="00C008A4" w:rsidRDefault="00C008A4" w:rsidP="00C008A4">
            <w:pPr>
              <w:spacing w:before="0" w:line="276" w:lineRule="auto"/>
              <w:jc w:val="both"/>
              <w:rPr>
                <w:szCs w:val="20"/>
              </w:rPr>
            </w:pPr>
            <w:r w:rsidRPr="00C008A4">
              <w:rPr>
                <w:szCs w:val="20"/>
              </w:rPr>
              <w:t>(P-value)</w:t>
            </w:r>
          </w:p>
        </w:tc>
        <w:tc>
          <w:tcPr>
            <w:tcW w:w="934" w:type="pct"/>
          </w:tcPr>
          <w:p w:rsidR="00C008A4" w:rsidRPr="00C008A4" w:rsidRDefault="00C008A4" w:rsidP="00C008A4">
            <w:pPr>
              <w:spacing w:before="0" w:line="276" w:lineRule="auto"/>
              <w:jc w:val="both"/>
              <w:rPr>
                <w:szCs w:val="20"/>
              </w:rPr>
            </w:pPr>
            <w:r w:rsidRPr="00C008A4">
              <w:rPr>
                <w:szCs w:val="20"/>
              </w:rPr>
              <w:t>0.99</w:t>
            </w:r>
          </w:p>
        </w:tc>
        <w:tc>
          <w:tcPr>
            <w:tcW w:w="923" w:type="pct"/>
          </w:tcPr>
          <w:p w:rsidR="00C008A4" w:rsidRPr="00C008A4" w:rsidRDefault="00C008A4" w:rsidP="00C008A4">
            <w:pPr>
              <w:spacing w:before="0" w:line="276" w:lineRule="auto"/>
              <w:jc w:val="both"/>
              <w:rPr>
                <w:szCs w:val="20"/>
              </w:rPr>
            </w:pPr>
            <w:r w:rsidRPr="00C008A4">
              <w:rPr>
                <w:szCs w:val="20"/>
              </w:rPr>
              <w:t>0.98</w:t>
            </w:r>
          </w:p>
        </w:tc>
        <w:tc>
          <w:tcPr>
            <w:tcW w:w="953" w:type="pct"/>
          </w:tcPr>
          <w:p w:rsidR="00C008A4" w:rsidRPr="00C008A4" w:rsidRDefault="00C008A4" w:rsidP="00C008A4">
            <w:pPr>
              <w:spacing w:before="0" w:line="276" w:lineRule="auto"/>
              <w:jc w:val="both"/>
              <w:rPr>
                <w:szCs w:val="20"/>
              </w:rPr>
            </w:pPr>
            <w:r w:rsidRPr="00C008A4">
              <w:rPr>
                <w:szCs w:val="20"/>
              </w:rPr>
              <w:t>0.98</w:t>
            </w:r>
          </w:p>
        </w:tc>
        <w:tc>
          <w:tcPr>
            <w:tcW w:w="925" w:type="pct"/>
          </w:tcPr>
          <w:p w:rsidR="00C008A4" w:rsidRPr="00C008A4" w:rsidRDefault="00C008A4" w:rsidP="00C008A4">
            <w:pPr>
              <w:spacing w:before="0" w:line="276" w:lineRule="auto"/>
              <w:jc w:val="both"/>
              <w:rPr>
                <w:szCs w:val="20"/>
              </w:rPr>
            </w:pPr>
            <w:r w:rsidRPr="00C008A4">
              <w:rPr>
                <w:szCs w:val="20"/>
              </w:rPr>
              <w:t>0.98</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AR1</w:t>
            </w:r>
          </w:p>
          <w:p w:rsidR="00C008A4" w:rsidRPr="00C008A4" w:rsidRDefault="00C008A4" w:rsidP="00C008A4">
            <w:pPr>
              <w:spacing w:before="0" w:line="276" w:lineRule="auto"/>
              <w:jc w:val="both"/>
              <w:rPr>
                <w:szCs w:val="20"/>
              </w:rPr>
            </w:pPr>
            <w:r w:rsidRPr="00C008A4">
              <w:rPr>
                <w:szCs w:val="20"/>
              </w:rPr>
              <w:t>(P-value)</w:t>
            </w:r>
          </w:p>
        </w:tc>
        <w:tc>
          <w:tcPr>
            <w:tcW w:w="934" w:type="pct"/>
          </w:tcPr>
          <w:p w:rsidR="00C008A4" w:rsidRPr="00C008A4" w:rsidRDefault="00C008A4" w:rsidP="00C008A4">
            <w:pPr>
              <w:spacing w:before="0" w:line="276" w:lineRule="auto"/>
              <w:jc w:val="both"/>
              <w:rPr>
                <w:szCs w:val="20"/>
              </w:rPr>
            </w:pPr>
            <w:r w:rsidRPr="00C008A4">
              <w:rPr>
                <w:szCs w:val="20"/>
              </w:rPr>
              <w:t>0.00</w:t>
            </w:r>
          </w:p>
        </w:tc>
        <w:tc>
          <w:tcPr>
            <w:tcW w:w="923" w:type="pct"/>
          </w:tcPr>
          <w:p w:rsidR="00C008A4" w:rsidRPr="00C008A4" w:rsidRDefault="00C008A4" w:rsidP="00C008A4">
            <w:pPr>
              <w:spacing w:before="0" w:line="276" w:lineRule="auto"/>
              <w:jc w:val="both"/>
              <w:rPr>
                <w:szCs w:val="20"/>
              </w:rPr>
            </w:pPr>
            <w:r w:rsidRPr="00C008A4">
              <w:rPr>
                <w:szCs w:val="20"/>
              </w:rPr>
              <w:t>0.00</w:t>
            </w:r>
          </w:p>
        </w:tc>
        <w:tc>
          <w:tcPr>
            <w:tcW w:w="953" w:type="pct"/>
          </w:tcPr>
          <w:p w:rsidR="00C008A4" w:rsidRPr="00C008A4" w:rsidRDefault="00C008A4" w:rsidP="00C008A4">
            <w:pPr>
              <w:spacing w:before="0" w:line="276" w:lineRule="auto"/>
              <w:jc w:val="both"/>
              <w:rPr>
                <w:szCs w:val="20"/>
              </w:rPr>
            </w:pPr>
            <w:r w:rsidRPr="00C008A4">
              <w:rPr>
                <w:szCs w:val="20"/>
              </w:rPr>
              <w:t>0.00</w:t>
            </w:r>
          </w:p>
        </w:tc>
        <w:tc>
          <w:tcPr>
            <w:tcW w:w="925" w:type="pct"/>
          </w:tcPr>
          <w:p w:rsidR="00C008A4" w:rsidRPr="00C008A4" w:rsidRDefault="00C008A4" w:rsidP="00C008A4">
            <w:pPr>
              <w:spacing w:before="0" w:line="276" w:lineRule="auto"/>
              <w:jc w:val="both"/>
              <w:rPr>
                <w:szCs w:val="20"/>
              </w:rPr>
            </w:pPr>
            <w:r w:rsidRPr="00C008A4">
              <w:rPr>
                <w:szCs w:val="20"/>
              </w:rPr>
              <w:t>0.00</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AR2</w:t>
            </w:r>
          </w:p>
          <w:p w:rsidR="00C008A4" w:rsidRPr="00C008A4" w:rsidRDefault="00C008A4" w:rsidP="00C008A4">
            <w:pPr>
              <w:spacing w:before="0" w:line="276" w:lineRule="auto"/>
              <w:jc w:val="both"/>
              <w:rPr>
                <w:szCs w:val="20"/>
              </w:rPr>
            </w:pPr>
            <w:r w:rsidRPr="00C008A4">
              <w:rPr>
                <w:szCs w:val="20"/>
              </w:rPr>
              <w:t>(P-value)</w:t>
            </w:r>
          </w:p>
        </w:tc>
        <w:tc>
          <w:tcPr>
            <w:tcW w:w="934" w:type="pct"/>
          </w:tcPr>
          <w:p w:rsidR="00C008A4" w:rsidRPr="00C008A4" w:rsidRDefault="00C008A4" w:rsidP="00C008A4">
            <w:pPr>
              <w:spacing w:before="0" w:line="276" w:lineRule="auto"/>
              <w:jc w:val="both"/>
              <w:rPr>
                <w:szCs w:val="20"/>
              </w:rPr>
            </w:pPr>
            <w:r w:rsidRPr="00C008A4">
              <w:rPr>
                <w:szCs w:val="20"/>
              </w:rPr>
              <w:t>0.21</w:t>
            </w:r>
          </w:p>
        </w:tc>
        <w:tc>
          <w:tcPr>
            <w:tcW w:w="923" w:type="pct"/>
          </w:tcPr>
          <w:p w:rsidR="00C008A4" w:rsidRPr="00C008A4" w:rsidRDefault="00C008A4" w:rsidP="00C008A4">
            <w:pPr>
              <w:spacing w:before="0" w:line="276" w:lineRule="auto"/>
              <w:jc w:val="both"/>
              <w:rPr>
                <w:szCs w:val="20"/>
              </w:rPr>
            </w:pPr>
            <w:r w:rsidRPr="00C008A4">
              <w:rPr>
                <w:szCs w:val="20"/>
              </w:rPr>
              <w:t>0.10</w:t>
            </w:r>
          </w:p>
        </w:tc>
        <w:tc>
          <w:tcPr>
            <w:tcW w:w="953" w:type="pct"/>
          </w:tcPr>
          <w:p w:rsidR="00C008A4" w:rsidRPr="00C008A4" w:rsidRDefault="00C008A4" w:rsidP="00C008A4">
            <w:pPr>
              <w:spacing w:before="0" w:line="276" w:lineRule="auto"/>
              <w:jc w:val="both"/>
              <w:rPr>
                <w:szCs w:val="20"/>
              </w:rPr>
            </w:pPr>
            <w:r w:rsidRPr="00C008A4">
              <w:rPr>
                <w:szCs w:val="20"/>
              </w:rPr>
              <w:t>0.28</w:t>
            </w:r>
          </w:p>
        </w:tc>
        <w:tc>
          <w:tcPr>
            <w:tcW w:w="925" w:type="pct"/>
          </w:tcPr>
          <w:p w:rsidR="00C008A4" w:rsidRPr="00C008A4" w:rsidRDefault="00C008A4" w:rsidP="00C008A4">
            <w:pPr>
              <w:spacing w:before="0" w:line="276" w:lineRule="auto"/>
              <w:jc w:val="both"/>
              <w:rPr>
                <w:szCs w:val="20"/>
              </w:rPr>
            </w:pPr>
            <w:r w:rsidRPr="00C008A4">
              <w:rPr>
                <w:szCs w:val="20"/>
              </w:rPr>
              <w:t>0.79</w:t>
            </w:r>
          </w:p>
        </w:tc>
      </w:tr>
    </w:tbl>
    <w:p w:rsidR="00C008A4" w:rsidRPr="00C008A4" w:rsidRDefault="00C008A4" w:rsidP="00C008A4">
      <w:pPr>
        <w:jc w:val="both"/>
        <w:rPr>
          <w:szCs w:val="20"/>
        </w:rPr>
      </w:pPr>
      <w:r w:rsidRPr="00C008A4">
        <w:rPr>
          <w:szCs w:val="20"/>
        </w:rPr>
        <w:lastRenderedPageBreak/>
        <w:t>Note: ***, **, * denote significance at 0.01, 0.05 and 0.10 level respectively and Z values are in parenthesis.</w:t>
      </w:r>
    </w:p>
    <w:p w:rsidR="00C008A4" w:rsidRPr="00C008A4" w:rsidRDefault="00C008A4" w:rsidP="00C008A4">
      <w:pPr>
        <w:jc w:val="both"/>
        <w:rPr>
          <w:szCs w:val="20"/>
        </w:rPr>
      </w:pPr>
      <w:r w:rsidRPr="00C008A4">
        <w:rPr>
          <w:szCs w:val="20"/>
        </w:rPr>
        <w:t xml:space="preserve">Table 5 show the joint impact of legal institutional quality and project based assistance with economic growth of developing nations. Econometric model also used FDI, capital, labor force and inflation as independent variables to see their impact on economic growth of developing states. Regression results of panel GMM method postulates that all independent variables play positive and significant role to determine the economic development of 49 developing nations under our study. Reported results in the table 5 reveals two significances of presence of legal institutions on the economy. Firstly, its impact on economic growth may become positive and significant which was insignificant earlier in the absence of institutions. Secondly, the coefficient value 0.0053 also improve and become 0.0116 greater than earlier when interaction term has been used between total assistance and legal institutions. Study also examined that the joint impact of project based aid interaction with legal institutions on economic growth is 0.0132 which was 0.009 earlier without interaction term. The empirics show that the association between </w:t>
      </w:r>
      <w:r w:rsidR="00716E59" w:rsidRPr="00C008A4">
        <w:rPr>
          <w:szCs w:val="20"/>
        </w:rPr>
        <w:t>project-based</w:t>
      </w:r>
      <w:r w:rsidRPr="00C008A4">
        <w:rPr>
          <w:szCs w:val="20"/>
        </w:rPr>
        <w:t xml:space="preserve"> aid and economic development become stronger when legal institutions jointly work with project based aid.    </w:t>
      </w:r>
    </w:p>
    <w:p w:rsidR="00C008A4" w:rsidRPr="00FC0B5D" w:rsidRDefault="00716E59" w:rsidP="00C008A4">
      <w:pPr>
        <w:jc w:val="both"/>
        <w:rPr>
          <w:b/>
          <w:szCs w:val="20"/>
        </w:rPr>
      </w:pPr>
      <w:r w:rsidRPr="00716E59">
        <w:rPr>
          <w:b/>
          <w:szCs w:val="20"/>
        </w:rPr>
        <w:t xml:space="preserve">Table 5: </w:t>
      </w:r>
      <w:r w:rsidR="00C008A4" w:rsidRPr="00716E59">
        <w:rPr>
          <w:b/>
          <w:szCs w:val="20"/>
        </w:rPr>
        <w:t>Effect of International Assistance and Legal Institutional Quality on Economic Growth of Developing Economies: Panel GMM Approach</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1457"/>
        <w:gridCol w:w="1440"/>
        <w:gridCol w:w="1487"/>
        <w:gridCol w:w="1443"/>
      </w:tblGrid>
      <w:tr w:rsidR="00C008A4" w:rsidRPr="00C008A4" w:rsidTr="00FC0B5D">
        <w:trPr>
          <w:trHeight w:val="20"/>
        </w:trPr>
        <w:tc>
          <w:tcPr>
            <w:tcW w:w="1265" w:type="pct"/>
            <w:tcBorders>
              <w:top w:val="single" w:sz="4" w:space="0" w:color="auto"/>
              <w:bottom w:val="single" w:sz="4" w:space="0" w:color="auto"/>
            </w:tcBorders>
          </w:tcPr>
          <w:p w:rsidR="00C008A4" w:rsidRPr="00C008A4" w:rsidRDefault="00C008A4" w:rsidP="00C008A4">
            <w:pPr>
              <w:spacing w:before="0" w:line="276" w:lineRule="auto"/>
              <w:jc w:val="both"/>
              <w:rPr>
                <w:szCs w:val="20"/>
              </w:rPr>
            </w:pPr>
            <w:r w:rsidRPr="00C008A4">
              <w:rPr>
                <w:szCs w:val="20"/>
              </w:rPr>
              <w:t>Variables</w:t>
            </w:r>
          </w:p>
        </w:tc>
        <w:tc>
          <w:tcPr>
            <w:tcW w:w="1857" w:type="pct"/>
            <w:gridSpan w:val="2"/>
            <w:tcBorders>
              <w:top w:val="single" w:sz="4" w:space="0" w:color="auto"/>
              <w:bottom w:val="single" w:sz="4" w:space="0" w:color="auto"/>
            </w:tcBorders>
          </w:tcPr>
          <w:p w:rsidR="00C008A4" w:rsidRPr="00C008A4" w:rsidRDefault="00C008A4" w:rsidP="00C008A4">
            <w:pPr>
              <w:spacing w:before="0" w:line="276" w:lineRule="auto"/>
              <w:jc w:val="both"/>
              <w:rPr>
                <w:szCs w:val="20"/>
              </w:rPr>
            </w:pPr>
            <w:r w:rsidRPr="00C008A4">
              <w:rPr>
                <w:szCs w:val="20"/>
              </w:rPr>
              <w:t>IA Presence of LIQ</w:t>
            </w:r>
          </w:p>
        </w:tc>
        <w:tc>
          <w:tcPr>
            <w:tcW w:w="1878" w:type="pct"/>
            <w:gridSpan w:val="2"/>
            <w:tcBorders>
              <w:top w:val="single" w:sz="4" w:space="0" w:color="auto"/>
              <w:bottom w:val="single" w:sz="4" w:space="0" w:color="auto"/>
            </w:tcBorders>
          </w:tcPr>
          <w:p w:rsidR="00C008A4" w:rsidRPr="00C008A4" w:rsidRDefault="00C008A4" w:rsidP="00C008A4">
            <w:pPr>
              <w:spacing w:before="0" w:line="276" w:lineRule="auto"/>
              <w:jc w:val="both"/>
              <w:rPr>
                <w:szCs w:val="20"/>
              </w:rPr>
            </w:pPr>
            <w:r w:rsidRPr="00C008A4">
              <w:rPr>
                <w:szCs w:val="20"/>
              </w:rPr>
              <w:t>IA Interactions with LIQ</w:t>
            </w:r>
          </w:p>
        </w:tc>
      </w:tr>
      <w:tr w:rsidR="00C008A4" w:rsidRPr="00C008A4" w:rsidTr="00FC0B5D">
        <w:trPr>
          <w:trHeight w:val="20"/>
        </w:trPr>
        <w:tc>
          <w:tcPr>
            <w:tcW w:w="1265" w:type="pct"/>
            <w:tcBorders>
              <w:top w:val="single" w:sz="4" w:space="0" w:color="auto"/>
            </w:tcBorders>
          </w:tcPr>
          <w:p w:rsidR="00C008A4" w:rsidRPr="00C008A4" w:rsidRDefault="00C008A4" w:rsidP="00C008A4">
            <w:pPr>
              <w:spacing w:before="0" w:line="276" w:lineRule="auto"/>
              <w:jc w:val="both"/>
              <w:rPr>
                <w:szCs w:val="20"/>
              </w:rPr>
            </w:pPr>
            <w:proofErr w:type="spellStart"/>
            <w:r w:rsidRPr="00C008A4">
              <w:rPr>
                <w:szCs w:val="20"/>
              </w:rPr>
              <w:t>Lgdppc</w:t>
            </w:r>
            <w:proofErr w:type="spellEnd"/>
            <w:r w:rsidRPr="00C008A4">
              <w:rPr>
                <w:szCs w:val="20"/>
              </w:rPr>
              <w:t>(-1)</w:t>
            </w:r>
          </w:p>
        </w:tc>
        <w:tc>
          <w:tcPr>
            <w:tcW w:w="934" w:type="pct"/>
            <w:tcBorders>
              <w:top w:val="single" w:sz="4" w:space="0" w:color="auto"/>
            </w:tcBorders>
            <w:vAlign w:val="bottom"/>
          </w:tcPr>
          <w:p w:rsidR="00C008A4" w:rsidRPr="00C008A4" w:rsidRDefault="00C008A4" w:rsidP="00C008A4">
            <w:pPr>
              <w:spacing w:before="0" w:line="276" w:lineRule="auto"/>
              <w:jc w:val="both"/>
              <w:rPr>
                <w:color w:val="000000"/>
                <w:szCs w:val="20"/>
              </w:rPr>
            </w:pPr>
            <w:r w:rsidRPr="00C008A4">
              <w:rPr>
                <w:color w:val="000000"/>
                <w:szCs w:val="20"/>
              </w:rPr>
              <w:t>0.9488***</w:t>
            </w:r>
          </w:p>
          <w:p w:rsidR="00C008A4" w:rsidRPr="00C008A4" w:rsidRDefault="00C008A4" w:rsidP="00C008A4">
            <w:pPr>
              <w:spacing w:before="0" w:line="276" w:lineRule="auto"/>
              <w:jc w:val="both"/>
              <w:rPr>
                <w:color w:val="000000"/>
                <w:szCs w:val="20"/>
              </w:rPr>
            </w:pPr>
            <w:r w:rsidRPr="00C008A4">
              <w:rPr>
                <w:color w:val="000000"/>
                <w:szCs w:val="20"/>
              </w:rPr>
              <w:t>(209.69)</w:t>
            </w:r>
          </w:p>
        </w:tc>
        <w:tc>
          <w:tcPr>
            <w:tcW w:w="923" w:type="pct"/>
            <w:tcBorders>
              <w:top w:val="single" w:sz="4" w:space="0" w:color="auto"/>
            </w:tcBorders>
            <w:vAlign w:val="bottom"/>
          </w:tcPr>
          <w:p w:rsidR="00C008A4" w:rsidRPr="00C008A4" w:rsidRDefault="00C008A4" w:rsidP="00C008A4">
            <w:pPr>
              <w:spacing w:before="0" w:line="276" w:lineRule="auto"/>
              <w:jc w:val="both"/>
              <w:rPr>
                <w:color w:val="000000"/>
                <w:szCs w:val="20"/>
              </w:rPr>
            </w:pPr>
            <w:r w:rsidRPr="00C008A4">
              <w:rPr>
                <w:color w:val="000000"/>
                <w:szCs w:val="20"/>
              </w:rPr>
              <w:t>0.9582***</w:t>
            </w:r>
          </w:p>
          <w:p w:rsidR="00C008A4" w:rsidRPr="00C008A4" w:rsidRDefault="00C008A4" w:rsidP="00C008A4">
            <w:pPr>
              <w:spacing w:before="0" w:line="276" w:lineRule="auto"/>
              <w:jc w:val="both"/>
              <w:rPr>
                <w:color w:val="000000"/>
                <w:szCs w:val="20"/>
              </w:rPr>
            </w:pPr>
            <w:r w:rsidRPr="00C008A4">
              <w:rPr>
                <w:color w:val="000000"/>
                <w:szCs w:val="20"/>
              </w:rPr>
              <w:t>(231.47)</w:t>
            </w:r>
          </w:p>
        </w:tc>
        <w:tc>
          <w:tcPr>
            <w:tcW w:w="953" w:type="pct"/>
            <w:tcBorders>
              <w:top w:val="single" w:sz="4" w:space="0" w:color="auto"/>
            </w:tcBorders>
            <w:vAlign w:val="bottom"/>
          </w:tcPr>
          <w:p w:rsidR="00C008A4" w:rsidRPr="00C008A4" w:rsidRDefault="00C008A4" w:rsidP="00C008A4">
            <w:pPr>
              <w:spacing w:before="0" w:line="276" w:lineRule="auto"/>
              <w:jc w:val="both"/>
              <w:rPr>
                <w:color w:val="000000"/>
                <w:szCs w:val="20"/>
              </w:rPr>
            </w:pPr>
            <w:r w:rsidRPr="00C008A4">
              <w:rPr>
                <w:color w:val="000000"/>
                <w:szCs w:val="20"/>
              </w:rPr>
              <w:t>0.9598***</w:t>
            </w:r>
          </w:p>
          <w:p w:rsidR="00C008A4" w:rsidRPr="00C008A4" w:rsidRDefault="00C008A4" w:rsidP="00C008A4">
            <w:pPr>
              <w:spacing w:before="0" w:line="276" w:lineRule="auto"/>
              <w:jc w:val="both"/>
              <w:rPr>
                <w:color w:val="000000"/>
                <w:szCs w:val="20"/>
              </w:rPr>
            </w:pPr>
            <w:r w:rsidRPr="00C008A4">
              <w:rPr>
                <w:color w:val="000000"/>
                <w:szCs w:val="20"/>
              </w:rPr>
              <w:t>(131.59)</w:t>
            </w:r>
          </w:p>
        </w:tc>
        <w:tc>
          <w:tcPr>
            <w:tcW w:w="925" w:type="pct"/>
            <w:tcBorders>
              <w:top w:val="single" w:sz="4" w:space="0" w:color="auto"/>
            </w:tcBorders>
            <w:vAlign w:val="bottom"/>
          </w:tcPr>
          <w:p w:rsidR="00C008A4" w:rsidRPr="00C008A4" w:rsidRDefault="00C008A4" w:rsidP="00C008A4">
            <w:pPr>
              <w:spacing w:before="0" w:line="276" w:lineRule="auto"/>
              <w:jc w:val="both"/>
              <w:rPr>
                <w:color w:val="000000"/>
                <w:szCs w:val="20"/>
              </w:rPr>
            </w:pPr>
            <w:r w:rsidRPr="00C008A4">
              <w:rPr>
                <w:color w:val="000000"/>
                <w:szCs w:val="20"/>
              </w:rPr>
              <w:t>0.9606***</w:t>
            </w:r>
          </w:p>
          <w:p w:rsidR="00C008A4" w:rsidRPr="00C008A4" w:rsidRDefault="00C008A4" w:rsidP="00C008A4">
            <w:pPr>
              <w:spacing w:before="0" w:line="276" w:lineRule="auto"/>
              <w:jc w:val="both"/>
              <w:rPr>
                <w:color w:val="000000"/>
                <w:szCs w:val="20"/>
              </w:rPr>
            </w:pPr>
            <w:r w:rsidRPr="00C008A4">
              <w:rPr>
                <w:color w:val="000000"/>
                <w:szCs w:val="20"/>
              </w:rPr>
              <w:t>(266.5)</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LIQ</w:t>
            </w:r>
          </w:p>
        </w:tc>
        <w:tc>
          <w:tcPr>
            <w:tcW w:w="934" w:type="pct"/>
            <w:vAlign w:val="bottom"/>
          </w:tcPr>
          <w:p w:rsidR="00C008A4" w:rsidRPr="00C008A4" w:rsidRDefault="00C008A4" w:rsidP="00C008A4">
            <w:pPr>
              <w:spacing w:before="0" w:line="276" w:lineRule="auto"/>
              <w:jc w:val="both"/>
              <w:rPr>
                <w:color w:val="000000"/>
                <w:szCs w:val="20"/>
              </w:rPr>
            </w:pPr>
            <w:r w:rsidRPr="00C008A4">
              <w:rPr>
                <w:color w:val="000000"/>
                <w:szCs w:val="20"/>
              </w:rPr>
              <w:t>0.1025***</w:t>
            </w:r>
          </w:p>
          <w:p w:rsidR="00C008A4" w:rsidRPr="00C008A4" w:rsidRDefault="00C008A4" w:rsidP="00C008A4">
            <w:pPr>
              <w:spacing w:before="0" w:line="276" w:lineRule="auto"/>
              <w:jc w:val="both"/>
              <w:rPr>
                <w:color w:val="000000"/>
                <w:szCs w:val="20"/>
              </w:rPr>
            </w:pPr>
            <w:r w:rsidRPr="00C008A4">
              <w:rPr>
                <w:color w:val="000000"/>
                <w:szCs w:val="20"/>
              </w:rPr>
              <w:t>(7.38)</w:t>
            </w:r>
          </w:p>
        </w:tc>
        <w:tc>
          <w:tcPr>
            <w:tcW w:w="923" w:type="pct"/>
            <w:vAlign w:val="bottom"/>
          </w:tcPr>
          <w:p w:rsidR="00C008A4" w:rsidRPr="00C008A4" w:rsidRDefault="00C008A4" w:rsidP="00C008A4">
            <w:pPr>
              <w:spacing w:before="0" w:line="276" w:lineRule="auto"/>
              <w:jc w:val="both"/>
              <w:rPr>
                <w:color w:val="000000"/>
                <w:szCs w:val="20"/>
              </w:rPr>
            </w:pPr>
            <w:r w:rsidRPr="00C008A4">
              <w:rPr>
                <w:color w:val="000000"/>
                <w:szCs w:val="20"/>
              </w:rPr>
              <w:t>0.0886***</w:t>
            </w:r>
          </w:p>
          <w:p w:rsidR="00C008A4" w:rsidRPr="00C008A4" w:rsidRDefault="00C008A4" w:rsidP="00C008A4">
            <w:pPr>
              <w:spacing w:before="0" w:line="276" w:lineRule="auto"/>
              <w:jc w:val="both"/>
              <w:rPr>
                <w:color w:val="000000"/>
                <w:szCs w:val="20"/>
              </w:rPr>
            </w:pPr>
            <w:r w:rsidRPr="00C008A4">
              <w:rPr>
                <w:color w:val="000000"/>
                <w:szCs w:val="20"/>
              </w:rPr>
              <w:t>(5.05)</w:t>
            </w:r>
          </w:p>
        </w:tc>
        <w:tc>
          <w:tcPr>
            <w:tcW w:w="953"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925" w:type="pct"/>
          </w:tcPr>
          <w:p w:rsidR="00C008A4" w:rsidRPr="00C008A4" w:rsidRDefault="00C008A4" w:rsidP="00C008A4">
            <w:pPr>
              <w:spacing w:before="0" w:line="276" w:lineRule="auto"/>
              <w:jc w:val="both"/>
              <w:rPr>
                <w:szCs w:val="20"/>
              </w:rPr>
            </w:pPr>
            <w:r w:rsidRPr="00C008A4">
              <w:rPr>
                <w:szCs w:val="20"/>
              </w:rPr>
              <w:t>-</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LIQ*DIA</w:t>
            </w:r>
          </w:p>
        </w:tc>
        <w:tc>
          <w:tcPr>
            <w:tcW w:w="934"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923"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953"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925" w:type="pct"/>
            <w:vAlign w:val="bottom"/>
          </w:tcPr>
          <w:p w:rsidR="00C008A4" w:rsidRPr="00C008A4" w:rsidRDefault="00C008A4" w:rsidP="00C008A4">
            <w:pPr>
              <w:spacing w:before="0" w:line="276" w:lineRule="auto"/>
              <w:jc w:val="both"/>
              <w:rPr>
                <w:color w:val="000000"/>
                <w:szCs w:val="20"/>
              </w:rPr>
            </w:pPr>
            <w:r w:rsidRPr="00C008A4">
              <w:rPr>
                <w:color w:val="000000"/>
                <w:szCs w:val="20"/>
              </w:rPr>
              <w:t>0.0132***</w:t>
            </w:r>
          </w:p>
          <w:p w:rsidR="00C008A4" w:rsidRPr="00C008A4" w:rsidRDefault="00C008A4" w:rsidP="00C008A4">
            <w:pPr>
              <w:spacing w:before="0" w:line="276" w:lineRule="auto"/>
              <w:jc w:val="both"/>
              <w:rPr>
                <w:color w:val="000000"/>
                <w:szCs w:val="20"/>
              </w:rPr>
            </w:pPr>
            <w:r w:rsidRPr="00C008A4">
              <w:rPr>
                <w:color w:val="000000"/>
                <w:szCs w:val="20"/>
              </w:rPr>
              <w:t>(6.86)</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DIA</w:t>
            </w:r>
          </w:p>
        </w:tc>
        <w:tc>
          <w:tcPr>
            <w:tcW w:w="934"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923" w:type="pct"/>
            <w:vAlign w:val="bottom"/>
          </w:tcPr>
          <w:p w:rsidR="00C008A4" w:rsidRPr="00C008A4" w:rsidRDefault="00C008A4" w:rsidP="00C008A4">
            <w:pPr>
              <w:spacing w:before="0" w:line="276" w:lineRule="auto"/>
              <w:jc w:val="both"/>
              <w:rPr>
                <w:color w:val="000000"/>
                <w:szCs w:val="20"/>
              </w:rPr>
            </w:pPr>
            <w:r w:rsidRPr="00C008A4">
              <w:rPr>
                <w:color w:val="000000"/>
                <w:szCs w:val="20"/>
              </w:rPr>
              <w:t>0.009334***</w:t>
            </w:r>
          </w:p>
          <w:p w:rsidR="00C008A4" w:rsidRPr="00C008A4" w:rsidRDefault="00C008A4" w:rsidP="00C008A4">
            <w:pPr>
              <w:spacing w:before="0" w:line="276" w:lineRule="auto"/>
              <w:jc w:val="both"/>
              <w:rPr>
                <w:color w:val="000000"/>
                <w:szCs w:val="20"/>
              </w:rPr>
            </w:pPr>
            <w:r w:rsidRPr="00C008A4">
              <w:rPr>
                <w:color w:val="000000"/>
                <w:szCs w:val="20"/>
              </w:rPr>
              <w:t>(3.84)</w:t>
            </w:r>
          </w:p>
        </w:tc>
        <w:tc>
          <w:tcPr>
            <w:tcW w:w="953"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925"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FDI</w:t>
            </w:r>
          </w:p>
        </w:tc>
        <w:tc>
          <w:tcPr>
            <w:tcW w:w="934" w:type="pct"/>
            <w:vAlign w:val="bottom"/>
          </w:tcPr>
          <w:p w:rsidR="00C008A4" w:rsidRPr="00C008A4" w:rsidRDefault="00C008A4" w:rsidP="00C008A4">
            <w:pPr>
              <w:spacing w:before="0" w:line="276" w:lineRule="auto"/>
              <w:jc w:val="both"/>
              <w:rPr>
                <w:color w:val="000000"/>
                <w:szCs w:val="20"/>
              </w:rPr>
            </w:pPr>
            <w:r w:rsidRPr="00C008A4">
              <w:rPr>
                <w:color w:val="000000"/>
                <w:szCs w:val="20"/>
              </w:rPr>
              <w:t>0.0088***</w:t>
            </w:r>
          </w:p>
          <w:p w:rsidR="00C008A4" w:rsidRPr="00C008A4" w:rsidRDefault="00C008A4" w:rsidP="00C008A4">
            <w:pPr>
              <w:spacing w:before="0" w:line="276" w:lineRule="auto"/>
              <w:jc w:val="both"/>
              <w:rPr>
                <w:color w:val="000000"/>
                <w:szCs w:val="20"/>
              </w:rPr>
            </w:pPr>
            <w:r w:rsidRPr="00C008A4">
              <w:rPr>
                <w:color w:val="000000"/>
                <w:szCs w:val="20"/>
              </w:rPr>
              <w:t>(3.57)</w:t>
            </w:r>
          </w:p>
        </w:tc>
        <w:tc>
          <w:tcPr>
            <w:tcW w:w="923" w:type="pct"/>
            <w:vAlign w:val="bottom"/>
          </w:tcPr>
          <w:p w:rsidR="00C008A4" w:rsidRPr="00C008A4" w:rsidRDefault="00C008A4" w:rsidP="00C008A4">
            <w:pPr>
              <w:spacing w:before="0" w:line="276" w:lineRule="auto"/>
              <w:jc w:val="both"/>
              <w:rPr>
                <w:color w:val="000000"/>
                <w:szCs w:val="20"/>
              </w:rPr>
            </w:pPr>
            <w:r w:rsidRPr="00C008A4">
              <w:rPr>
                <w:color w:val="000000"/>
                <w:szCs w:val="20"/>
              </w:rPr>
              <w:t>0.0098***</w:t>
            </w:r>
          </w:p>
          <w:p w:rsidR="00C008A4" w:rsidRPr="00C008A4" w:rsidRDefault="00C008A4" w:rsidP="00C008A4">
            <w:pPr>
              <w:spacing w:before="0" w:line="276" w:lineRule="auto"/>
              <w:jc w:val="both"/>
              <w:rPr>
                <w:color w:val="000000"/>
                <w:szCs w:val="20"/>
              </w:rPr>
            </w:pPr>
            <w:r w:rsidRPr="00C008A4">
              <w:rPr>
                <w:color w:val="000000"/>
                <w:szCs w:val="20"/>
              </w:rPr>
              <w:t>(3.76)</w:t>
            </w:r>
          </w:p>
        </w:tc>
        <w:tc>
          <w:tcPr>
            <w:tcW w:w="953" w:type="pct"/>
            <w:vAlign w:val="bottom"/>
          </w:tcPr>
          <w:p w:rsidR="00C008A4" w:rsidRPr="00C008A4" w:rsidRDefault="00C008A4" w:rsidP="00C008A4">
            <w:pPr>
              <w:spacing w:before="0" w:line="276" w:lineRule="auto"/>
              <w:jc w:val="both"/>
              <w:rPr>
                <w:color w:val="000000"/>
                <w:szCs w:val="20"/>
              </w:rPr>
            </w:pPr>
            <w:r w:rsidRPr="00C008A4">
              <w:rPr>
                <w:color w:val="000000"/>
                <w:szCs w:val="20"/>
              </w:rPr>
              <w:t>0.0047***</w:t>
            </w:r>
          </w:p>
          <w:p w:rsidR="00C008A4" w:rsidRPr="00C008A4" w:rsidRDefault="00C008A4" w:rsidP="00C008A4">
            <w:pPr>
              <w:spacing w:before="0" w:line="276" w:lineRule="auto"/>
              <w:jc w:val="both"/>
              <w:rPr>
                <w:color w:val="000000"/>
                <w:szCs w:val="20"/>
              </w:rPr>
            </w:pPr>
            <w:r w:rsidRPr="00C008A4">
              <w:rPr>
                <w:color w:val="000000"/>
                <w:szCs w:val="20"/>
              </w:rPr>
              <w:t>(2.68)</w:t>
            </w:r>
          </w:p>
        </w:tc>
        <w:tc>
          <w:tcPr>
            <w:tcW w:w="925" w:type="pct"/>
            <w:vAlign w:val="bottom"/>
          </w:tcPr>
          <w:p w:rsidR="00C008A4" w:rsidRPr="00C008A4" w:rsidRDefault="00C008A4" w:rsidP="00C008A4">
            <w:pPr>
              <w:spacing w:before="0" w:line="276" w:lineRule="auto"/>
              <w:jc w:val="both"/>
              <w:rPr>
                <w:color w:val="000000"/>
                <w:szCs w:val="20"/>
              </w:rPr>
            </w:pPr>
            <w:r w:rsidRPr="00C008A4">
              <w:rPr>
                <w:color w:val="000000"/>
                <w:szCs w:val="20"/>
              </w:rPr>
              <w:t>0.0082***</w:t>
            </w:r>
          </w:p>
          <w:p w:rsidR="00C008A4" w:rsidRPr="00C008A4" w:rsidRDefault="00C008A4" w:rsidP="00C008A4">
            <w:pPr>
              <w:spacing w:before="0" w:line="276" w:lineRule="auto"/>
              <w:jc w:val="both"/>
              <w:rPr>
                <w:color w:val="000000"/>
                <w:szCs w:val="20"/>
              </w:rPr>
            </w:pPr>
            <w:r w:rsidRPr="00C008A4">
              <w:rPr>
                <w:color w:val="000000"/>
                <w:szCs w:val="20"/>
              </w:rPr>
              <w:t>(3.85)</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LIQ*TIA</w:t>
            </w:r>
          </w:p>
        </w:tc>
        <w:tc>
          <w:tcPr>
            <w:tcW w:w="934"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923"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953" w:type="pct"/>
            <w:vAlign w:val="bottom"/>
          </w:tcPr>
          <w:p w:rsidR="00C008A4" w:rsidRPr="00C008A4" w:rsidRDefault="00C008A4" w:rsidP="00C008A4">
            <w:pPr>
              <w:spacing w:before="0" w:line="276" w:lineRule="auto"/>
              <w:jc w:val="both"/>
              <w:rPr>
                <w:color w:val="000000"/>
                <w:szCs w:val="20"/>
              </w:rPr>
            </w:pPr>
            <w:r w:rsidRPr="00C008A4">
              <w:rPr>
                <w:color w:val="000000"/>
                <w:szCs w:val="20"/>
              </w:rPr>
              <w:t>0.0116***</w:t>
            </w:r>
          </w:p>
          <w:p w:rsidR="00C008A4" w:rsidRPr="00C008A4" w:rsidRDefault="00C008A4" w:rsidP="00C008A4">
            <w:pPr>
              <w:spacing w:before="0" w:line="276" w:lineRule="auto"/>
              <w:jc w:val="both"/>
              <w:rPr>
                <w:color w:val="000000"/>
                <w:szCs w:val="20"/>
              </w:rPr>
            </w:pPr>
            <w:r w:rsidRPr="00C008A4">
              <w:rPr>
                <w:color w:val="000000"/>
                <w:szCs w:val="20"/>
              </w:rPr>
              <w:t>(6.53)</w:t>
            </w:r>
          </w:p>
        </w:tc>
        <w:tc>
          <w:tcPr>
            <w:tcW w:w="925"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TIA</w:t>
            </w:r>
          </w:p>
        </w:tc>
        <w:tc>
          <w:tcPr>
            <w:tcW w:w="934" w:type="pct"/>
            <w:vAlign w:val="bottom"/>
          </w:tcPr>
          <w:p w:rsidR="00C008A4" w:rsidRPr="00C008A4" w:rsidRDefault="00C008A4" w:rsidP="00C008A4">
            <w:pPr>
              <w:spacing w:before="0" w:line="276" w:lineRule="auto"/>
              <w:jc w:val="both"/>
              <w:rPr>
                <w:color w:val="000000"/>
                <w:szCs w:val="20"/>
              </w:rPr>
            </w:pPr>
            <w:r w:rsidRPr="00C008A4">
              <w:rPr>
                <w:color w:val="000000"/>
                <w:szCs w:val="20"/>
              </w:rPr>
              <w:t>0.0053*</w:t>
            </w:r>
          </w:p>
          <w:p w:rsidR="00C008A4" w:rsidRPr="00C008A4" w:rsidRDefault="00C008A4" w:rsidP="00C008A4">
            <w:pPr>
              <w:spacing w:before="0" w:line="276" w:lineRule="auto"/>
              <w:jc w:val="both"/>
              <w:rPr>
                <w:color w:val="000000"/>
                <w:szCs w:val="20"/>
              </w:rPr>
            </w:pPr>
            <w:r w:rsidRPr="00C008A4">
              <w:rPr>
                <w:color w:val="000000"/>
                <w:szCs w:val="20"/>
              </w:rPr>
              <w:t>(1.67)</w:t>
            </w:r>
          </w:p>
        </w:tc>
        <w:tc>
          <w:tcPr>
            <w:tcW w:w="923"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953"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c>
          <w:tcPr>
            <w:tcW w:w="925" w:type="pct"/>
            <w:vAlign w:val="bottom"/>
          </w:tcPr>
          <w:p w:rsidR="00C008A4" w:rsidRPr="00C008A4" w:rsidRDefault="00C008A4" w:rsidP="00C008A4">
            <w:pPr>
              <w:spacing w:before="0" w:line="276" w:lineRule="auto"/>
              <w:jc w:val="both"/>
              <w:rPr>
                <w:color w:val="000000"/>
                <w:szCs w:val="20"/>
              </w:rPr>
            </w:pPr>
            <w:r w:rsidRPr="00C008A4">
              <w:rPr>
                <w:color w:val="000000"/>
                <w:szCs w:val="20"/>
              </w:rPr>
              <w:t>-</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L</w:t>
            </w:r>
          </w:p>
        </w:tc>
        <w:tc>
          <w:tcPr>
            <w:tcW w:w="934" w:type="pct"/>
            <w:vAlign w:val="bottom"/>
          </w:tcPr>
          <w:p w:rsidR="00C008A4" w:rsidRPr="00C008A4" w:rsidRDefault="00C008A4" w:rsidP="00C008A4">
            <w:pPr>
              <w:spacing w:before="0" w:line="276" w:lineRule="auto"/>
              <w:jc w:val="both"/>
              <w:rPr>
                <w:color w:val="000000"/>
                <w:szCs w:val="20"/>
              </w:rPr>
            </w:pPr>
            <w:r w:rsidRPr="00C008A4">
              <w:rPr>
                <w:color w:val="000000"/>
                <w:szCs w:val="20"/>
              </w:rPr>
              <w:t>0.0974***</w:t>
            </w:r>
          </w:p>
          <w:p w:rsidR="00C008A4" w:rsidRPr="00C008A4" w:rsidRDefault="00C008A4" w:rsidP="00C008A4">
            <w:pPr>
              <w:spacing w:before="0" w:line="276" w:lineRule="auto"/>
              <w:jc w:val="both"/>
              <w:rPr>
                <w:color w:val="000000"/>
                <w:szCs w:val="20"/>
              </w:rPr>
            </w:pPr>
            <w:r w:rsidRPr="00C008A4">
              <w:rPr>
                <w:color w:val="000000"/>
                <w:szCs w:val="20"/>
              </w:rPr>
              <w:t>(10.89)</w:t>
            </w:r>
          </w:p>
        </w:tc>
        <w:tc>
          <w:tcPr>
            <w:tcW w:w="923" w:type="pct"/>
            <w:vAlign w:val="bottom"/>
          </w:tcPr>
          <w:p w:rsidR="00C008A4" w:rsidRPr="00C008A4" w:rsidRDefault="00C008A4" w:rsidP="00C008A4">
            <w:pPr>
              <w:spacing w:before="0" w:line="276" w:lineRule="auto"/>
              <w:jc w:val="both"/>
              <w:rPr>
                <w:color w:val="000000"/>
                <w:szCs w:val="20"/>
              </w:rPr>
            </w:pPr>
            <w:r w:rsidRPr="00C008A4">
              <w:rPr>
                <w:color w:val="000000"/>
                <w:szCs w:val="20"/>
              </w:rPr>
              <w:t>0.1120***</w:t>
            </w:r>
          </w:p>
          <w:p w:rsidR="00C008A4" w:rsidRPr="00C008A4" w:rsidRDefault="00C008A4" w:rsidP="00C008A4">
            <w:pPr>
              <w:spacing w:before="0" w:line="276" w:lineRule="auto"/>
              <w:jc w:val="both"/>
              <w:rPr>
                <w:color w:val="000000"/>
                <w:szCs w:val="20"/>
              </w:rPr>
            </w:pPr>
            <w:r w:rsidRPr="00C008A4">
              <w:rPr>
                <w:color w:val="000000"/>
                <w:szCs w:val="20"/>
              </w:rPr>
              <w:t>(8.42)</w:t>
            </w:r>
          </w:p>
        </w:tc>
        <w:tc>
          <w:tcPr>
            <w:tcW w:w="953" w:type="pct"/>
            <w:vAlign w:val="bottom"/>
          </w:tcPr>
          <w:p w:rsidR="00C008A4" w:rsidRPr="00C008A4" w:rsidRDefault="00C008A4" w:rsidP="00C008A4">
            <w:pPr>
              <w:spacing w:before="0" w:line="276" w:lineRule="auto"/>
              <w:jc w:val="both"/>
              <w:rPr>
                <w:color w:val="000000"/>
                <w:szCs w:val="20"/>
              </w:rPr>
            </w:pPr>
            <w:r w:rsidRPr="00C008A4">
              <w:rPr>
                <w:color w:val="000000"/>
                <w:szCs w:val="20"/>
              </w:rPr>
              <w:t>0.0965***</w:t>
            </w:r>
          </w:p>
          <w:p w:rsidR="00C008A4" w:rsidRPr="00C008A4" w:rsidRDefault="00C008A4" w:rsidP="00C008A4">
            <w:pPr>
              <w:spacing w:before="0" w:line="276" w:lineRule="auto"/>
              <w:jc w:val="both"/>
              <w:rPr>
                <w:color w:val="000000"/>
                <w:szCs w:val="20"/>
              </w:rPr>
            </w:pPr>
            <w:r w:rsidRPr="00C008A4">
              <w:rPr>
                <w:color w:val="000000"/>
                <w:szCs w:val="20"/>
              </w:rPr>
              <w:t>(5.36)</w:t>
            </w:r>
          </w:p>
        </w:tc>
        <w:tc>
          <w:tcPr>
            <w:tcW w:w="925" w:type="pct"/>
            <w:vAlign w:val="bottom"/>
          </w:tcPr>
          <w:p w:rsidR="00C008A4" w:rsidRPr="00C008A4" w:rsidRDefault="00C008A4" w:rsidP="00C008A4">
            <w:pPr>
              <w:spacing w:before="0" w:line="276" w:lineRule="auto"/>
              <w:jc w:val="both"/>
              <w:rPr>
                <w:color w:val="000000"/>
                <w:szCs w:val="20"/>
              </w:rPr>
            </w:pPr>
            <w:r w:rsidRPr="00C008A4">
              <w:rPr>
                <w:color w:val="000000"/>
                <w:szCs w:val="20"/>
              </w:rPr>
              <w:t>0.100***</w:t>
            </w:r>
          </w:p>
          <w:p w:rsidR="00C008A4" w:rsidRPr="00C008A4" w:rsidRDefault="00C008A4" w:rsidP="00C008A4">
            <w:pPr>
              <w:spacing w:before="0" w:line="276" w:lineRule="auto"/>
              <w:jc w:val="both"/>
              <w:rPr>
                <w:color w:val="000000"/>
                <w:szCs w:val="20"/>
              </w:rPr>
            </w:pPr>
            <w:r w:rsidRPr="00C008A4">
              <w:rPr>
                <w:color w:val="000000"/>
                <w:szCs w:val="20"/>
              </w:rPr>
              <w:t>(9.33)</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K</w:t>
            </w:r>
          </w:p>
        </w:tc>
        <w:tc>
          <w:tcPr>
            <w:tcW w:w="934" w:type="pct"/>
            <w:vAlign w:val="bottom"/>
          </w:tcPr>
          <w:p w:rsidR="00C008A4" w:rsidRPr="00C008A4" w:rsidRDefault="00C008A4" w:rsidP="00C008A4">
            <w:pPr>
              <w:spacing w:before="0" w:line="276" w:lineRule="auto"/>
              <w:jc w:val="both"/>
              <w:rPr>
                <w:color w:val="000000"/>
                <w:szCs w:val="20"/>
              </w:rPr>
            </w:pPr>
            <w:r w:rsidRPr="00C008A4">
              <w:rPr>
                <w:color w:val="000000"/>
                <w:szCs w:val="20"/>
              </w:rPr>
              <w:t>0.0044***</w:t>
            </w:r>
          </w:p>
          <w:p w:rsidR="00C008A4" w:rsidRPr="00C008A4" w:rsidRDefault="00C008A4" w:rsidP="00C008A4">
            <w:pPr>
              <w:spacing w:before="0" w:line="276" w:lineRule="auto"/>
              <w:jc w:val="both"/>
              <w:rPr>
                <w:color w:val="000000"/>
                <w:szCs w:val="20"/>
              </w:rPr>
            </w:pPr>
            <w:r w:rsidRPr="00C008A4">
              <w:rPr>
                <w:color w:val="000000"/>
                <w:szCs w:val="20"/>
              </w:rPr>
              <w:t>(8.82)</w:t>
            </w:r>
          </w:p>
        </w:tc>
        <w:tc>
          <w:tcPr>
            <w:tcW w:w="923" w:type="pct"/>
            <w:vAlign w:val="bottom"/>
          </w:tcPr>
          <w:p w:rsidR="00C008A4" w:rsidRPr="00C008A4" w:rsidRDefault="00C008A4" w:rsidP="00C008A4">
            <w:pPr>
              <w:spacing w:before="0" w:line="276" w:lineRule="auto"/>
              <w:jc w:val="both"/>
              <w:rPr>
                <w:color w:val="000000"/>
                <w:szCs w:val="20"/>
              </w:rPr>
            </w:pPr>
            <w:r w:rsidRPr="00C008A4">
              <w:rPr>
                <w:color w:val="000000"/>
                <w:szCs w:val="20"/>
              </w:rPr>
              <w:t>0.0043***</w:t>
            </w:r>
          </w:p>
          <w:p w:rsidR="00C008A4" w:rsidRPr="00C008A4" w:rsidRDefault="00C008A4" w:rsidP="00C008A4">
            <w:pPr>
              <w:spacing w:before="0" w:line="276" w:lineRule="auto"/>
              <w:jc w:val="both"/>
              <w:rPr>
                <w:color w:val="000000"/>
                <w:szCs w:val="20"/>
              </w:rPr>
            </w:pPr>
            <w:r w:rsidRPr="00C008A4">
              <w:rPr>
                <w:color w:val="000000"/>
                <w:szCs w:val="20"/>
              </w:rPr>
              <w:t>(9.47)</w:t>
            </w:r>
          </w:p>
        </w:tc>
        <w:tc>
          <w:tcPr>
            <w:tcW w:w="953" w:type="pct"/>
            <w:vAlign w:val="bottom"/>
          </w:tcPr>
          <w:p w:rsidR="00C008A4" w:rsidRPr="00C008A4" w:rsidRDefault="00C008A4" w:rsidP="00C008A4">
            <w:pPr>
              <w:spacing w:before="0" w:line="276" w:lineRule="auto"/>
              <w:jc w:val="both"/>
              <w:rPr>
                <w:color w:val="000000"/>
                <w:szCs w:val="20"/>
              </w:rPr>
            </w:pPr>
            <w:r w:rsidRPr="00C008A4">
              <w:rPr>
                <w:color w:val="000000"/>
                <w:szCs w:val="20"/>
              </w:rPr>
              <w:t>0.0038***</w:t>
            </w:r>
          </w:p>
          <w:p w:rsidR="00C008A4" w:rsidRPr="00C008A4" w:rsidRDefault="00C008A4" w:rsidP="00C008A4">
            <w:pPr>
              <w:spacing w:before="0" w:line="276" w:lineRule="auto"/>
              <w:jc w:val="both"/>
              <w:rPr>
                <w:color w:val="000000"/>
                <w:szCs w:val="20"/>
              </w:rPr>
            </w:pPr>
            <w:r w:rsidRPr="00C008A4">
              <w:rPr>
                <w:color w:val="000000"/>
                <w:szCs w:val="20"/>
              </w:rPr>
              <w:t>(11.18)</w:t>
            </w:r>
          </w:p>
        </w:tc>
        <w:tc>
          <w:tcPr>
            <w:tcW w:w="925" w:type="pct"/>
            <w:vAlign w:val="bottom"/>
          </w:tcPr>
          <w:p w:rsidR="00C008A4" w:rsidRPr="00C008A4" w:rsidRDefault="00C008A4" w:rsidP="00C008A4">
            <w:pPr>
              <w:spacing w:before="0" w:line="276" w:lineRule="auto"/>
              <w:jc w:val="both"/>
              <w:rPr>
                <w:color w:val="000000"/>
                <w:szCs w:val="20"/>
              </w:rPr>
            </w:pPr>
            <w:r w:rsidRPr="00C008A4">
              <w:rPr>
                <w:color w:val="000000"/>
                <w:szCs w:val="20"/>
              </w:rPr>
              <w:t>0.0040***</w:t>
            </w:r>
          </w:p>
          <w:p w:rsidR="00C008A4" w:rsidRPr="00C008A4" w:rsidRDefault="00C008A4" w:rsidP="00C008A4">
            <w:pPr>
              <w:spacing w:before="0" w:line="276" w:lineRule="auto"/>
              <w:jc w:val="both"/>
              <w:rPr>
                <w:color w:val="000000"/>
                <w:szCs w:val="20"/>
              </w:rPr>
            </w:pPr>
            <w:r w:rsidRPr="00C008A4">
              <w:rPr>
                <w:color w:val="000000"/>
                <w:szCs w:val="20"/>
              </w:rPr>
              <w:t>(10.12)</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INF</w:t>
            </w:r>
          </w:p>
        </w:tc>
        <w:tc>
          <w:tcPr>
            <w:tcW w:w="934" w:type="pct"/>
            <w:vAlign w:val="bottom"/>
          </w:tcPr>
          <w:p w:rsidR="00C008A4" w:rsidRPr="00C008A4" w:rsidRDefault="00C008A4" w:rsidP="00C008A4">
            <w:pPr>
              <w:spacing w:before="0" w:line="276" w:lineRule="auto"/>
              <w:jc w:val="both"/>
              <w:rPr>
                <w:color w:val="000000"/>
                <w:szCs w:val="20"/>
              </w:rPr>
            </w:pPr>
            <w:r w:rsidRPr="00C008A4">
              <w:rPr>
                <w:color w:val="000000"/>
                <w:szCs w:val="20"/>
              </w:rPr>
              <w:t>-0.0017***</w:t>
            </w:r>
          </w:p>
          <w:p w:rsidR="00C008A4" w:rsidRPr="00C008A4" w:rsidRDefault="00C008A4" w:rsidP="00C008A4">
            <w:pPr>
              <w:spacing w:before="0" w:line="276" w:lineRule="auto"/>
              <w:jc w:val="both"/>
              <w:rPr>
                <w:color w:val="000000"/>
                <w:szCs w:val="20"/>
              </w:rPr>
            </w:pPr>
            <w:r w:rsidRPr="00C008A4">
              <w:rPr>
                <w:color w:val="000000"/>
                <w:szCs w:val="20"/>
              </w:rPr>
              <w:t>(-6.05)</w:t>
            </w:r>
          </w:p>
        </w:tc>
        <w:tc>
          <w:tcPr>
            <w:tcW w:w="923" w:type="pct"/>
            <w:vAlign w:val="bottom"/>
          </w:tcPr>
          <w:p w:rsidR="00C008A4" w:rsidRPr="00C008A4" w:rsidRDefault="00C008A4" w:rsidP="00C008A4">
            <w:pPr>
              <w:spacing w:before="0" w:line="276" w:lineRule="auto"/>
              <w:jc w:val="both"/>
              <w:rPr>
                <w:color w:val="000000"/>
                <w:szCs w:val="20"/>
              </w:rPr>
            </w:pPr>
            <w:r w:rsidRPr="00C008A4">
              <w:rPr>
                <w:color w:val="000000"/>
                <w:szCs w:val="20"/>
              </w:rPr>
              <w:t>-0.0010***</w:t>
            </w:r>
          </w:p>
          <w:p w:rsidR="00C008A4" w:rsidRPr="00C008A4" w:rsidRDefault="00C008A4" w:rsidP="00C008A4">
            <w:pPr>
              <w:spacing w:before="0" w:line="276" w:lineRule="auto"/>
              <w:jc w:val="both"/>
              <w:rPr>
                <w:color w:val="000000"/>
                <w:szCs w:val="20"/>
              </w:rPr>
            </w:pPr>
            <w:r w:rsidRPr="00C008A4">
              <w:rPr>
                <w:color w:val="000000"/>
                <w:szCs w:val="20"/>
              </w:rPr>
              <w:t>(4.07)</w:t>
            </w:r>
          </w:p>
        </w:tc>
        <w:tc>
          <w:tcPr>
            <w:tcW w:w="953" w:type="pct"/>
            <w:vAlign w:val="bottom"/>
          </w:tcPr>
          <w:p w:rsidR="00C008A4" w:rsidRPr="00C008A4" w:rsidRDefault="00C008A4" w:rsidP="00C008A4">
            <w:pPr>
              <w:spacing w:before="0" w:line="276" w:lineRule="auto"/>
              <w:jc w:val="both"/>
              <w:rPr>
                <w:color w:val="000000"/>
                <w:szCs w:val="20"/>
              </w:rPr>
            </w:pPr>
            <w:r w:rsidRPr="00C008A4">
              <w:rPr>
                <w:color w:val="000000"/>
                <w:szCs w:val="20"/>
              </w:rPr>
              <w:t>-0.0016***</w:t>
            </w:r>
          </w:p>
          <w:p w:rsidR="00C008A4" w:rsidRPr="00C008A4" w:rsidRDefault="00C008A4" w:rsidP="00C008A4">
            <w:pPr>
              <w:spacing w:before="0" w:line="276" w:lineRule="auto"/>
              <w:jc w:val="both"/>
              <w:rPr>
                <w:color w:val="000000"/>
                <w:szCs w:val="20"/>
              </w:rPr>
            </w:pPr>
            <w:r w:rsidRPr="00C008A4">
              <w:rPr>
                <w:color w:val="000000"/>
                <w:szCs w:val="20"/>
              </w:rPr>
              <w:t>(-6.64)</w:t>
            </w:r>
          </w:p>
        </w:tc>
        <w:tc>
          <w:tcPr>
            <w:tcW w:w="925" w:type="pct"/>
            <w:vAlign w:val="bottom"/>
          </w:tcPr>
          <w:p w:rsidR="00C008A4" w:rsidRPr="00C008A4" w:rsidRDefault="00C008A4" w:rsidP="00C008A4">
            <w:pPr>
              <w:spacing w:before="0" w:line="276" w:lineRule="auto"/>
              <w:jc w:val="both"/>
              <w:rPr>
                <w:color w:val="000000"/>
                <w:szCs w:val="20"/>
              </w:rPr>
            </w:pPr>
            <w:r w:rsidRPr="00C008A4">
              <w:rPr>
                <w:color w:val="000000"/>
                <w:szCs w:val="20"/>
              </w:rPr>
              <w:t>-0.0092***</w:t>
            </w:r>
          </w:p>
          <w:p w:rsidR="00C008A4" w:rsidRPr="00C008A4" w:rsidRDefault="00C008A4" w:rsidP="00C008A4">
            <w:pPr>
              <w:spacing w:before="0" w:line="276" w:lineRule="auto"/>
              <w:jc w:val="both"/>
              <w:rPr>
                <w:color w:val="000000"/>
                <w:szCs w:val="20"/>
              </w:rPr>
            </w:pPr>
            <w:r w:rsidRPr="00C008A4">
              <w:rPr>
                <w:color w:val="000000"/>
                <w:szCs w:val="20"/>
              </w:rPr>
              <w:t>(-5.22)</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Constant</w:t>
            </w:r>
          </w:p>
        </w:tc>
        <w:tc>
          <w:tcPr>
            <w:tcW w:w="934" w:type="pct"/>
            <w:vAlign w:val="bottom"/>
          </w:tcPr>
          <w:p w:rsidR="00C008A4" w:rsidRPr="00C008A4" w:rsidRDefault="00C008A4" w:rsidP="00C008A4">
            <w:pPr>
              <w:spacing w:before="0" w:line="276" w:lineRule="auto"/>
              <w:jc w:val="both"/>
              <w:rPr>
                <w:color w:val="000000"/>
                <w:szCs w:val="20"/>
              </w:rPr>
            </w:pPr>
            <w:r w:rsidRPr="00C008A4">
              <w:rPr>
                <w:color w:val="000000"/>
                <w:szCs w:val="20"/>
              </w:rPr>
              <w:t>-0.598***</w:t>
            </w:r>
          </w:p>
          <w:p w:rsidR="00C008A4" w:rsidRPr="00C008A4" w:rsidRDefault="00C008A4" w:rsidP="00C008A4">
            <w:pPr>
              <w:spacing w:before="0" w:line="276" w:lineRule="auto"/>
              <w:jc w:val="both"/>
              <w:rPr>
                <w:color w:val="000000"/>
                <w:szCs w:val="20"/>
              </w:rPr>
            </w:pPr>
            <w:r w:rsidRPr="00C008A4">
              <w:rPr>
                <w:color w:val="000000"/>
                <w:szCs w:val="20"/>
              </w:rPr>
              <w:t>(-8.53)</w:t>
            </w:r>
          </w:p>
        </w:tc>
        <w:tc>
          <w:tcPr>
            <w:tcW w:w="923" w:type="pct"/>
          </w:tcPr>
          <w:p w:rsidR="00C008A4" w:rsidRPr="00C008A4" w:rsidRDefault="00C008A4" w:rsidP="00C008A4">
            <w:pPr>
              <w:spacing w:before="0" w:line="276" w:lineRule="auto"/>
              <w:jc w:val="both"/>
              <w:rPr>
                <w:color w:val="000000"/>
                <w:szCs w:val="20"/>
              </w:rPr>
            </w:pPr>
            <w:r w:rsidRPr="00C008A4">
              <w:rPr>
                <w:color w:val="000000"/>
                <w:szCs w:val="20"/>
              </w:rPr>
              <w:t>-0.7384***</w:t>
            </w:r>
          </w:p>
          <w:p w:rsidR="00C008A4" w:rsidRPr="00C008A4" w:rsidRDefault="00C008A4" w:rsidP="00C008A4">
            <w:pPr>
              <w:spacing w:before="0" w:line="276" w:lineRule="auto"/>
              <w:jc w:val="both"/>
              <w:rPr>
                <w:szCs w:val="20"/>
              </w:rPr>
            </w:pPr>
            <w:r w:rsidRPr="00C008A4">
              <w:rPr>
                <w:color w:val="000000"/>
                <w:szCs w:val="20"/>
              </w:rPr>
              <w:t>(-7.44)</w:t>
            </w:r>
          </w:p>
        </w:tc>
        <w:tc>
          <w:tcPr>
            <w:tcW w:w="953" w:type="pct"/>
          </w:tcPr>
          <w:p w:rsidR="00C008A4" w:rsidRPr="00C008A4" w:rsidRDefault="00C008A4" w:rsidP="00C008A4">
            <w:pPr>
              <w:spacing w:before="0" w:line="276" w:lineRule="auto"/>
              <w:jc w:val="both"/>
              <w:rPr>
                <w:color w:val="000000"/>
                <w:szCs w:val="20"/>
              </w:rPr>
            </w:pPr>
            <w:r w:rsidRPr="00C008A4">
              <w:rPr>
                <w:color w:val="000000"/>
                <w:szCs w:val="20"/>
              </w:rPr>
              <w:t>-0.5781***</w:t>
            </w:r>
          </w:p>
          <w:p w:rsidR="00C008A4" w:rsidRPr="00C008A4" w:rsidRDefault="00C008A4" w:rsidP="00C008A4">
            <w:pPr>
              <w:spacing w:before="0" w:line="276" w:lineRule="auto"/>
              <w:jc w:val="both"/>
              <w:rPr>
                <w:szCs w:val="20"/>
              </w:rPr>
            </w:pPr>
            <w:r w:rsidRPr="00C008A4">
              <w:rPr>
                <w:color w:val="000000"/>
                <w:szCs w:val="20"/>
              </w:rPr>
              <w:t>(-5.45)</w:t>
            </w:r>
          </w:p>
        </w:tc>
        <w:tc>
          <w:tcPr>
            <w:tcW w:w="925" w:type="pct"/>
            <w:vAlign w:val="bottom"/>
          </w:tcPr>
          <w:p w:rsidR="00C008A4" w:rsidRPr="00C008A4" w:rsidRDefault="00C008A4" w:rsidP="00C008A4">
            <w:pPr>
              <w:spacing w:before="0" w:line="276" w:lineRule="auto"/>
              <w:jc w:val="both"/>
              <w:rPr>
                <w:color w:val="000000"/>
                <w:szCs w:val="20"/>
              </w:rPr>
            </w:pPr>
            <w:r w:rsidRPr="00C008A4">
              <w:rPr>
                <w:color w:val="000000"/>
                <w:szCs w:val="20"/>
              </w:rPr>
              <w:t>-0.600***</w:t>
            </w:r>
          </w:p>
          <w:p w:rsidR="00C008A4" w:rsidRPr="00C008A4" w:rsidRDefault="00C008A4" w:rsidP="00C008A4">
            <w:pPr>
              <w:spacing w:before="0" w:line="276" w:lineRule="auto"/>
              <w:jc w:val="both"/>
              <w:rPr>
                <w:color w:val="000000"/>
                <w:szCs w:val="20"/>
              </w:rPr>
            </w:pPr>
            <w:r w:rsidRPr="00C008A4">
              <w:rPr>
                <w:color w:val="000000"/>
                <w:szCs w:val="20"/>
              </w:rPr>
              <w:t>(-8.63)</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Countries</w:t>
            </w:r>
          </w:p>
        </w:tc>
        <w:tc>
          <w:tcPr>
            <w:tcW w:w="934" w:type="pct"/>
          </w:tcPr>
          <w:p w:rsidR="00C008A4" w:rsidRPr="00C008A4" w:rsidRDefault="00C008A4" w:rsidP="00C008A4">
            <w:pPr>
              <w:spacing w:before="0" w:line="276" w:lineRule="auto"/>
              <w:jc w:val="both"/>
              <w:rPr>
                <w:szCs w:val="20"/>
              </w:rPr>
            </w:pPr>
            <w:r w:rsidRPr="00C008A4">
              <w:rPr>
                <w:szCs w:val="20"/>
              </w:rPr>
              <w:t>49</w:t>
            </w:r>
          </w:p>
        </w:tc>
        <w:tc>
          <w:tcPr>
            <w:tcW w:w="923" w:type="pct"/>
          </w:tcPr>
          <w:p w:rsidR="00C008A4" w:rsidRPr="00C008A4" w:rsidRDefault="00C008A4" w:rsidP="00C008A4">
            <w:pPr>
              <w:spacing w:before="0" w:line="276" w:lineRule="auto"/>
              <w:jc w:val="both"/>
              <w:rPr>
                <w:szCs w:val="20"/>
              </w:rPr>
            </w:pPr>
            <w:r w:rsidRPr="00C008A4">
              <w:rPr>
                <w:szCs w:val="20"/>
              </w:rPr>
              <w:t>49</w:t>
            </w:r>
          </w:p>
        </w:tc>
        <w:tc>
          <w:tcPr>
            <w:tcW w:w="953" w:type="pct"/>
          </w:tcPr>
          <w:p w:rsidR="00C008A4" w:rsidRPr="00C008A4" w:rsidRDefault="00C008A4" w:rsidP="00C008A4">
            <w:pPr>
              <w:spacing w:before="0" w:line="276" w:lineRule="auto"/>
              <w:jc w:val="both"/>
              <w:rPr>
                <w:szCs w:val="20"/>
              </w:rPr>
            </w:pPr>
            <w:r w:rsidRPr="00C008A4">
              <w:rPr>
                <w:szCs w:val="20"/>
              </w:rPr>
              <w:t>49</w:t>
            </w:r>
          </w:p>
        </w:tc>
        <w:tc>
          <w:tcPr>
            <w:tcW w:w="925" w:type="pct"/>
          </w:tcPr>
          <w:p w:rsidR="00C008A4" w:rsidRPr="00C008A4" w:rsidRDefault="00C008A4" w:rsidP="00C008A4">
            <w:pPr>
              <w:spacing w:before="0" w:line="276" w:lineRule="auto"/>
              <w:jc w:val="both"/>
              <w:rPr>
                <w:szCs w:val="20"/>
              </w:rPr>
            </w:pPr>
            <w:r w:rsidRPr="00C008A4">
              <w:rPr>
                <w:szCs w:val="20"/>
              </w:rPr>
              <w:t>49</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Observations</w:t>
            </w:r>
          </w:p>
        </w:tc>
        <w:tc>
          <w:tcPr>
            <w:tcW w:w="934" w:type="pct"/>
          </w:tcPr>
          <w:p w:rsidR="00C008A4" w:rsidRPr="00C008A4" w:rsidRDefault="00C008A4" w:rsidP="00C008A4">
            <w:pPr>
              <w:spacing w:before="0" w:line="276" w:lineRule="auto"/>
              <w:jc w:val="both"/>
              <w:rPr>
                <w:szCs w:val="20"/>
              </w:rPr>
            </w:pPr>
            <w:r w:rsidRPr="00C008A4">
              <w:rPr>
                <w:szCs w:val="20"/>
              </w:rPr>
              <w:t>1465</w:t>
            </w:r>
          </w:p>
        </w:tc>
        <w:tc>
          <w:tcPr>
            <w:tcW w:w="923" w:type="pct"/>
          </w:tcPr>
          <w:p w:rsidR="00C008A4" w:rsidRPr="00C008A4" w:rsidRDefault="00C008A4" w:rsidP="00C008A4">
            <w:pPr>
              <w:spacing w:before="0" w:line="276" w:lineRule="auto"/>
              <w:jc w:val="both"/>
              <w:rPr>
                <w:szCs w:val="20"/>
              </w:rPr>
            </w:pPr>
            <w:r w:rsidRPr="00C008A4">
              <w:rPr>
                <w:szCs w:val="20"/>
              </w:rPr>
              <w:t>1465</w:t>
            </w:r>
          </w:p>
        </w:tc>
        <w:tc>
          <w:tcPr>
            <w:tcW w:w="953" w:type="pct"/>
          </w:tcPr>
          <w:p w:rsidR="00C008A4" w:rsidRPr="00C008A4" w:rsidRDefault="00C008A4" w:rsidP="00C008A4">
            <w:pPr>
              <w:spacing w:before="0" w:line="276" w:lineRule="auto"/>
              <w:jc w:val="both"/>
              <w:rPr>
                <w:szCs w:val="20"/>
              </w:rPr>
            </w:pPr>
            <w:r w:rsidRPr="00C008A4">
              <w:rPr>
                <w:szCs w:val="20"/>
              </w:rPr>
              <w:t>1465</w:t>
            </w:r>
          </w:p>
        </w:tc>
        <w:tc>
          <w:tcPr>
            <w:tcW w:w="925" w:type="pct"/>
          </w:tcPr>
          <w:p w:rsidR="00C008A4" w:rsidRPr="00C008A4" w:rsidRDefault="00C008A4" w:rsidP="00C008A4">
            <w:pPr>
              <w:spacing w:before="0" w:line="276" w:lineRule="auto"/>
              <w:jc w:val="both"/>
              <w:rPr>
                <w:szCs w:val="20"/>
              </w:rPr>
            </w:pPr>
            <w:r w:rsidRPr="00C008A4">
              <w:rPr>
                <w:szCs w:val="20"/>
              </w:rPr>
              <w:t>1465</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No. of</w:t>
            </w:r>
          </w:p>
          <w:p w:rsidR="00C008A4" w:rsidRPr="00C008A4" w:rsidRDefault="00C008A4" w:rsidP="00C008A4">
            <w:pPr>
              <w:spacing w:before="0" w:line="276" w:lineRule="auto"/>
              <w:jc w:val="both"/>
              <w:rPr>
                <w:szCs w:val="20"/>
              </w:rPr>
            </w:pPr>
            <w:r w:rsidRPr="00C008A4">
              <w:rPr>
                <w:szCs w:val="20"/>
              </w:rPr>
              <w:t>Instruments</w:t>
            </w:r>
          </w:p>
        </w:tc>
        <w:tc>
          <w:tcPr>
            <w:tcW w:w="934" w:type="pct"/>
          </w:tcPr>
          <w:p w:rsidR="00C008A4" w:rsidRPr="00C008A4" w:rsidRDefault="00C008A4" w:rsidP="00C008A4">
            <w:pPr>
              <w:spacing w:before="0" w:line="276" w:lineRule="auto"/>
              <w:jc w:val="both"/>
              <w:rPr>
                <w:szCs w:val="20"/>
              </w:rPr>
            </w:pPr>
            <w:r w:rsidRPr="00C008A4">
              <w:rPr>
                <w:szCs w:val="20"/>
              </w:rPr>
              <w:t>471</w:t>
            </w:r>
          </w:p>
        </w:tc>
        <w:tc>
          <w:tcPr>
            <w:tcW w:w="923" w:type="pct"/>
          </w:tcPr>
          <w:p w:rsidR="00C008A4" w:rsidRPr="00C008A4" w:rsidRDefault="00C008A4" w:rsidP="00C008A4">
            <w:pPr>
              <w:spacing w:before="0" w:line="276" w:lineRule="auto"/>
              <w:jc w:val="both"/>
              <w:rPr>
                <w:szCs w:val="20"/>
              </w:rPr>
            </w:pPr>
            <w:r w:rsidRPr="00C008A4">
              <w:rPr>
                <w:szCs w:val="20"/>
              </w:rPr>
              <w:t>470</w:t>
            </w:r>
          </w:p>
        </w:tc>
        <w:tc>
          <w:tcPr>
            <w:tcW w:w="953" w:type="pct"/>
          </w:tcPr>
          <w:p w:rsidR="00C008A4" w:rsidRPr="00C008A4" w:rsidRDefault="00C008A4" w:rsidP="00C008A4">
            <w:pPr>
              <w:spacing w:before="0" w:line="276" w:lineRule="auto"/>
              <w:jc w:val="both"/>
              <w:rPr>
                <w:szCs w:val="20"/>
              </w:rPr>
            </w:pPr>
            <w:r w:rsidRPr="00C008A4">
              <w:rPr>
                <w:szCs w:val="20"/>
              </w:rPr>
              <w:t>471</w:t>
            </w:r>
          </w:p>
        </w:tc>
        <w:tc>
          <w:tcPr>
            <w:tcW w:w="925" w:type="pct"/>
          </w:tcPr>
          <w:p w:rsidR="00C008A4" w:rsidRPr="00C008A4" w:rsidRDefault="00C008A4" w:rsidP="00C008A4">
            <w:pPr>
              <w:spacing w:before="0" w:line="276" w:lineRule="auto"/>
              <w:jc w:val="both"/>
              <w:rPr>
                <w:szCs w:val="20"/>
              </w:rPr>
            </w:pPr>
            <w:r w:rsidRPr="00C008A4">
              <w:rPr>
                <w:szCs w:val="20"/>
              </w:rPr>
              <w:t>471</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proofErr w:type="spellStart"/>
            <w:r w:rsidRPr="00C008A4">
              <w:rPr>
                <w:szCs w:val="20"/>
              </w:rPr>
              <w:t>Sargan</w:t>
            </w:r>
            <w:proofErr w:type="spellEnd"/>
          </w:p>
          <w:p w:rsidR="00C008A4" w:rsidRPr="00C008A4" w:rsidRDefault="00C008A4" w:rsidP="00C008A4">
            <w:pPr>
              <w:spacing w:before="0" w:line="276" w:lineRule="auto"/>
              <w:jc w:val="both"/>
              <w:rPr>
                <w:szCs w:val="20"/>
              </w:rPr>
            </w:pPr>
            <w:r w:rsidRPr="00C008A4">
              <w:rPr>
                <w:szCs w:val="20"/>
              </w:rPr>
              <w:lastRenderedPageBreak/>
              <w:t>(P-value)</w:t>
            </w:r>
          </w:p>
        </w:tc>
        <w:tc>
          <w:tcPr>
            <w:tcW w:w="934" w:type="pct"/>
          </w:tcPr>
          <w:p w:rsidR="00C008A4" w:rsidRPr="00C008A4" w:rsidRDefault="00C008A4" w:rsidP="00C008A4">
            <w:pPr>
              <w:spacing w:before="0" w:line="276" w:lineRule="auto"/>
              <w:jc w:val="both"/>
              <w:rPr>
                <w:szCs w:val="20"/>
              </w:rPr>
            </w:pPr>
            <w:r w:rsidRPr="00C008A4">
              <w:rPr>
                <w:szCs w:val="20"/>
              </w:rPr>
              <w:lastRenderedPageBreak/>
              <w:t>0.98</w:t>
            </w:r>
          </w:p>
        </w:tc>
        <w:tc>
          <w:tcPr>
            <w:tcW w:w="923" w:type="pct"/>
          </w:tcPr>
          <w:p w:rsidR="00C008A4" w:rsidRPr="00C008A4" w:rsidRDefault="00C008A4" w:rsidP="00C008A4">
            <w:pPr>
              <w:spacing w:before="0" w:line="276" w:lineRule="auto"/>
              <w:jc w:val="both"/>
              <w:rPr>
                <w:szCs w:val="20"/>
              </w:rPr>
            </w:pPr>
            <w:r w:rsidRPr="00C008A4">
              <w:rPr>
                <w:szCs w:val="20"/>
              </w:rPr>
              <w:t>0.98</w:t>
            </w:r>
          </w:p>
        </w:tc>
        <w:tc>
          <w:tcPr>
            <w:tcW w:w="953" w:type="pct"/>
          </w:tcPr>
          <w:p w:rsidR="00C008A4" w:rsidRPr="00C008A4" w:rsidRDefault="00C008A4" w:rsidP="00C008A4">
            <w:pPr>
              <w:spacing w:before="0" w:line="276" w:lineRule="auto"/>
              <w:jc w:val="both"/>
              <w:rPr>
                <w:szCs w:val="20"/>
              </w:rPr>
            </w:pPr>
            <w:r w:rsidRPr="00C008A4">
              <w:rPr>
                <w:szCs w:val="20"/>
              </w:rPr>
              <w:t>0.98</w:t>
            </w:r>
          </w:p>
        </w:tc>
        <w:tc>
          <w:tcPr>
            <w:tcW w:w="925" w:type="pct"/>
          </w:tcPr>
          <w:p w:rsidR="00C008A4" w:rsidRPr="00C008A4" w:rsidRDefault="00C008A4" w:rsidP="00C008A4">
            <w:pPr>
              <w:spacing w:before="0" w:line="276" w:lineRule="auto"/>
              <w:jc w:val="both"/>
              <w:rPr>
                <w:szCs w:val="20"/>
              </w:rPr>
            </w:pPr>
            <w:r w:rsidRPr="00C008A4">
              <w:rPr>
                <w:szCs w:val="20"/>
              </w:rPr>
              <w:t>0.98</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AR1</w:t>
            </w:r>
          </w:p>
          <w:p w:rsidR="00C008A4" w:rsidRPr="00C008A4" w:rsidRDefault="00C008A4" w:rsidP="00C008A4">
            <w:pPr>
              <w:spacing w:before="0" w:line="276" w:lineRule="auto"/>
              <w:jc w:val="both"/>
              <w:rPr>
                <w:szCs w:val="20"/>
              </w:rPr>
            </w:pPr>
            <w:r w:rsidRPr="00C008A4">
              <w:rPr>
                <w:szCs w:val="20"/>
              </w:rPr>
              <w:t>(P-value)</w:t>
            </w:r>
          </w:p>
        </w:tc>
        <w:tc>
          <w:tcPr>
            <w:tcW w:w="934" w:type="pct"/>
          </w:tcPr>
          <w:p w:rsidR="00C008A4" w:rsidRPr="00C008A4" w:rsidRDefault="00C008A4" w:rsidP="00C008A4">
            <w:pPr>
              <w:spacing w:before="0" w:line="276" w:lineRule="auto"/>
              <w:jc w:val="both"/>
              <w:rPr>
                <w:szCs w:val="20"/>
              </w:rPr>
            </w:pPr>
            <w:r w:rsidRPr="00C008A4">
              <w:rPr>
                <w:szCs w:val="20"/>
              </w:rPr>
              <w:t>0.00</w:t>
            </w:r>
          </w:p>
        </w:tc>
        <w:tc>
          <w:tcPr>
            <w:tcW w:w="923" w:type="pct"/>
          </w:tcPr>
          <w:p w:rsidR="00C008A4" w:rsidRPr="00C008A4" w:rsidRDefault="00C008A4" w:rsidP="00C008A4">
            <w:pPr>
              <w:spacing w:before="0" w:line="276" w:lineRule="auto"/>
              <w:jc w:val="both"/>
              <w:rPr>
                <w:szCs w:val="20"/>
              </w:rPr>
            </w:pPr>
            <w:r w:rsidRPr="00C008A4">
              <w:rPr>
                <w:szCs w:val="20"/>
              </w:rPr>
              <w:t>0.00</w:t>
            </w:r>
          </w:p>
        </w:tc>
        <w:tc>
          <w:tcPr>
            <w:tcW w:w="953" w:type="pct"/>
          </w:tcPr>
          <w:p w:rsidR="00C008A4" w:rsidRPr="00C008A4" w:rsidRDefault="00C008A4" w:rsidP="00C008A4">
            <w:pPr>
              <w:spacing w:before="0" w:line="276" w:lineRule="auto"/>
              <w:jc w:val="both"/>
              <w:rPr>
                <w:szCs w:val="20"/>
              </w:rPr>
            </w:pPr>
            <w:r w:rsidRPr="00C008A4">
              <w:rPr>
                <w:szCs w:val="20"/>
              </w:rPr>
              <w:t>0.00</w:t>
            </w:r>
          </w:p>
        </w:tc>
        <w:tc>
          <w:tcPr>
            <w:tcW w:w="925" w:type="pct"/>
          </w:tcPr>
          <w:p w:rsidR="00C008A4" w:rsidRPr="00C008A4" w:rsidRDefault="00C008A4" w:rsidP="00C008A4">
            <w:pPr>
              <w:spacing w:before="0" w:line="276" w:lineRule="auto"/>
              <w:jc w:val="both"/>
              <w:rPr>
                <w:szCs w:val="20"/>
              </w:rPr>
            </w:pPr>
            <w:r w:rsidRPr="00C008A4">
              <w:rPr>
                <w:szCs w:val="20"/>
              </w:rPr>
              <w:t>0.00</w:t>
            </w:r>
          </w:p>
        </w:tc>
      </w:tr>
      <w:tr w:rsidR="00C008A4" w:rsidRPr="00C008A4" w:rsidTr="00FC0B5D">
        <w:trPr>
          <w:trHeight w:val="20"/>
        </w:trPr>
        <w:tc>
          <w:tcPr>
            <w:tcW w:w="1265" w:type="pct"/>
          </w:tcPr>
          <w:p w:rsidR="00C008A4" w:rsidRPr="00C008A4" w:rsidRDefault="00C008A4" w:rsidP="00C008A4">
            <w:pPr>
              <w:spacing w:before="0" w:line="276" w:lineRule="auto"/>
              <w:jc w:val="both"/>
              <w:rPr>
                <w:szCs w:val="20"/>
              </w:rPr>
            </w:pPr>
            <w:r w:rsidRPr="00C008A4">
              <w:rPr>
                <w:szCs w:val="20"/>
              </w:rPr>
              <w:t>AR2</w:t>
            </w:r>
          </w:p>
          <w:p w:rsidR="00C008A4" w:rsidRPr="00C008A4" w:rsidRDefault="00C008A4" w:rsidP="00C008A4">
            <w:pPr>
              <w:spacing w:before="0" w:line="276" w:lineRule="auto"/>
              <w:jc w:val="both"/>
              <w:rPr>
                <w:szCs w:val="20"/>
              </w:rPr>
            </w:pPr>
            <w:r w:rsidRPr="00C008A4">
              <w:rPr>
                <w:szCs w:val="20"/>
              </w:rPr>
              <w:t>(P-value)</w:t>
            </w:r>
          </w:p>
        </w:tc>
        <w:tc>
          <w:tcPr>
            <w:tcW w:w="934" w:type="pct"/>
          </w:tcPr>
          <w:p w:rsidR="00C008A4" w:rsidRPr="00C008A4" w:rsidRDefault="00C008A4" w:rsidP="00C008A4">
            <w:pPr>
              <w:spacing w:before="0" w:line="276" w:lineRule="auto"/>
              <w:jc w:val="both"/>
              <w:rPr>
                <w:szCs w:val="20"/>
              </w:rPr>
            </w:pPr>
            <w:r w:rsidRPr="00C008A4">
              <w:rPr>
                <w:szCs w:val="20"/>
              </w:rPr>
              <w:t>0.54</w:t>
            </w:r>
          </w:p>
        </w:tc>
        <w:tc>
          <w:tcPr>
            <w:tcW w:w="923" w:type="pct"/>
          </w:tcPr>
          <w:p w:rsidR="00C008A4" w:rsidRPr="00C008A4" w:rsidRDefault="00C008A4" w:rsidP="00C008A4">
            <w:pPr>
              <w:spacing w:before="0" w:line="276" w:lineRule="auto"/>
              <w:jc w:val="both"/>
              <w:rPr>
                <w:szCs w:val="20"/>
              </w:rPr>
            </w:pPr>
            <w:r w:rsidRPr="00C008A4">
              <w:rPr>
                <w:szCs w:val="20"/>
              </w:rPr>
              <w:t>0.24</w:t>
            </w:r>
          </w:p>
        </w:tc>
        <w:tc>
          <w:tcPr>
            <w:tcW w:w="953" w:type="pct"/>
          </w:tcPr>
          <w:p w:rsidR="00C008A4" w:rsidRPr="00C008A4" w:rsidRDefault="00C008A4" w:rsidP="00C008A4">
            <w:pPr>
              <w:spacing w:before="0" w:line="276" w:lineRule="auto"/>
              <w:jc w:val="both"/>
              <w:rPr>
                <w:szCs w:val="20"/>
              </w:rPr>
            </w:pPr>
            <w:r w:rsidRPr="00C008A4">
              <w:rPr>
                <w:szCs w:val="20"/>
              </w:rPr>
              <w:t>0.63</w:t>
            </w:r>
          </w:p>
        </w:tc>
        <w:tc>
          <w:tcPr>
            <w:tcW w:w="925" w:type="pct"/>
          </w:tcPr>
          <w:p w:rsidR="00C008A4" w:rsidRPr="00C008A4" w:rsidRDefault="00C008A4" w:rsidP="00C008A4">
            <w:pPr>
              <w:spacing w:before="0" w:line="276" w:lineRule="auto"/>
              <w:jc w:val="both"/>
              <w:rPr>
                <w:szCs w:val="20"/>
              </w:rPr>
            </w:pPr>
            <w:r w:rsidRPr="00C008A4">
              <w:rPr>
                <w:szCs w:val="20"/>
              </w:rPr>
              <w:t>0.31</w:t>
            </w:r>
          </w:p>
        </w:tc>
      </w:tr>
    </w:tbl>
    <w:p w:rsidR="00C008A4" w:rsidRPr="00C008A4" w:rsidRDefault="00C008A4" w:rsidP="00C008A4">
      <w:pPr>
        <w:jc w:val="both"/>
        <w:rPr>
          <w:szCs w:val="20"/>
        </w:rPr>
      </w:pPr>
      <w:r w:rsidRPr="00C008A4">
        <w:rPr>
          <w:szCs w:val="20"/>
        </w:rPr>
        <w:t>Note: ***, **, * denote significance at 0.01, 0.05 and 0.10 level respectively and Z values are in parenthesis.</w:t>
      </w:r>
    </w:p>
    <w:p w:rsidR="00C008A4" w:rsidRPr="00716E59" w:rsidRDefault="00C008A4" w:rsidP="00716E59">
      <w:pPr>
        <w:pStyle w:val="Heading1"/>
      </w:pPr>
      <w:r w:rsidRPr="00716E59">
        <w:t>Conclusion and Policy Suggestions</w:t>
      </w:r>
    </w:p>
    <w:p w:rsidR="00C008A4" w:rsidRPr="00C008A4" w:rsidRDefault="00C008A4" w:rsidP="00C008A4">
      <w:pPr>
        <w:jc w:val="both"/>
        <w:rPr>
          <w:szCs w:val="20"/>
        </w:rPr>
      </w:pPr>
      <w:r w:rsidRPr="00C008A4">
        <w:rPr>
          <w:szCs w:val="20"/>
        </w:rPr>
        <w:t xml:space="preserve">Institutions are pivotal drivers of international assistance in developing countries, influencing the mobilization, allocation, and utilization of foreign resources. Addressing institutional challenges and implementing reforms to enhance institutional effectiveness will lead to more efficient use of international assistance and contribute to sustainable development in developing nations. The study used economic growth as dependent variable where as foreign aid, institutional quality, foreign direct investment as independent variables. Study also used labor force, capital and inflation as set of control variables. This study firstly used institutional quality as aggregate level than segregate forms like economic institution, political institutions and legal institution. When study used institutional quality as aggregate level, econometric results reveals the positive and significant impact of institutional quality on economic growth of developing nations. Econometric results show that institutional quality not only itself boost the economic development but it also proves helpful for international assistance to play positive and significant role to determine the economic growth of developing nations which was insignificant before. Foreign direct investment also plays positive and significant impact on economic growth. Same model has been applied with a minor change later on. The study used segregate forms of institutional quality instead of aggregate form. Econometric results reveals that all types of institutions e.g. economic, political and legal institutions play significant and positive role to determine the economic development. Results of panel GMM show that the impact of political institution is more than economic and legal institution to determine the economic development of developing states. Study further apply UNDP assistance as proxy of project based assistance and use the same above mentioned model. Econometric results of this proxy are almost same. A minor change in the coefficient of foreign assistance show that the impact of project based is more significant as compare to low impact of total assistance.  Further research and collaboration between policymakers, academics, and practitioners are essential to achieve these goals and maximize the positive impact of foreign resource dependency on development. </w:t>
      </w:r>
    </w:p>
    <w:p w:rsidR="00C008A4" w:rsidRPr="00C008A4" w:rsidRDefault="00C008A4" w:rsidP="00C008A4">
      <w:pPr>
        <w:jc w:val="both"/>
        <w:rPr>
          <w:szCs w:val="20"/>
        </w:rPr>
      </w:pPr>
      <w:r w:rsidRPr="00C008A4">
        <w:rPr>
          <w:szCs w:val="20"/>
        </w:rPr>
        <w:t>To enhance the role of institutions in managing foreign resource dependency, policy recommendations include improving governance, strengthening legal frameworks, promoting transparency and accountability, and fostering political stability. Additionally, enhancing institutional capacity and building human capital are vital for effectively utilizing foreign assistance for sustainable development.</w:t>
      </w:r>
    </w:p>
    <w:p w:rsidR="00C008A4" w:rsidRDefault="00C008A4" w:rsidP="00676E58">
      <w:pPr>
        <w:pStyle w:val="Heading1"/>
        <w:tabs>
          <w:tab w:val="clear" w:pos="278"/>
        </w:tabs>
        <w:ind w:left="180"/>
      </w:pPr>
      <w:r w:rsidRPr="00C008A4">
        <w:t>References</w:t>
      </w:r>
    </w:p>
    <w:p w:rsidR="006D24D4" w:rsidRPr="006D24D4" w:rsidRDefault="00676E58" w:rsidP="00BC4870">
      <w:pPr>
        <w:pStyle w:val="EndNoteBibliography"/>
        <w:spacing w:before="0"/>
        <w:ind w:left="720" w:hanging="720"/>
      </w:pPr>
      <w:r>
        <w:rPr>
          <w:szCs w:val="20"/>
        </w:rPr>
        <w:fldChar w:fldCharType="begin"/>
      </w:r>
      <w:r>
        <w:rPr>
          <w:szCs w:val="20"/>
        </w:rPr>
        <w:instrText xml:space="preserve"> ADDIN EN.REFLIST </w:instrText>
      </w:r>
      <w:r>
        <w:rPr>
          <w:szCs w:val="20"/>
        </w:rPr>
        <w:fldChar w:fldCharType="separate"/>
      </w:r>
      <w:bookmarkStart w:id="2" w:name="Abate"/>
      <w:r w:rsidR="003C34AF" w:rsidRPr="003C34AF">
        <w:t>Abate</w:t>
      </w:r>
      <w:bookmarkEnd w:id="2"/>
      <w:r w:rsidR="003C34AF" w:rsidRPr="003C34AF">
        <w:t xml:space="preserve">, C. A. (2022). The relationship between aid and economic growth of developing countries: does institutional quality and economic freedom matter? </w:t>
      </w:r>
      <w:r w:rsidR="003C34AF" w:rsidRPr="003C34AF">
        <w:rPr>
          <w:i/>
        </w:rPr>
        <w:t>Cogent Economics &amp; Finance</w:t>
      </w:r>
      <w:r w:rsidR="003C34AF" w:rsidRPr="003C34AF">
        <w:t>,</w:t>
      </w:r>
      <w:r w:rsidR="003C34AF" w:rsidRPr="003C34AF">
        <w:rPr>
          <w:i/>
        </w:rPr>
        <w:t xml:space="preserve"> 10</w:t>
      </w:r>
      <w:r w:rsidR="003C34AF" w:rsidRPr="003C34AF">
        <w:t xml:space="preserve">(1), 2062092. </w:t>
      </w:r>
      <w:hyperlink r:id="rId10" w:history="1">
        <w:r w:rsidR="006D24D4" w:rsidRPr="006D24D4">
          <w:rPr>
            <w:rStyle w:val="Hyperlink"/>
          </w:rPr>
          <w:t>https://doi.org/10.1080/23322039.2022.2062092</w:t>
        </w:r>
      </w:hyperlink>
    </w:p>
    <w:p w:rsidR="003C34AF" w:rsidRPr="003C34AF" w:rsidRDefault="003C34AF" w:rsidP="00BC4870">
      <w:pPr>
        <w:pStyle w:val="EndNoteBibliography"/>
        <w:spacing w:before="0"/>
        <w:ind w:left="720" w:hanging="720"/>
      </w:pPr>
      <w:bookmarkStart w:id="3" w:name="Ali"/>
      <w:r w:rsidRPr="003C34AF">
        <w:t>Ali</w:t>
      </w:r>
      <w:bookmarkEnd w:id="3"/>
      <w:r w:rsidRPr="003C34AF">
        <w:t xml:space="preserve">, A. (2022). Financial Liberalization, Institutional Quality and Economic Growth Nexus: Panel Analysis of African Countries. </w:t>
      </w:r>
      <w:r w:rsidRPr="003C34AF">
        <w:rPr>
          <w:i/>
        </w:rPr>
        <w:t>Bulletin of Business and Economics (BBE)</w:t>
      </w:r>
      <w:r w:rsidRPr="003C34AF">
        <w:t>,</w:t>
      </w:r>
      <w:r w:rsidRPr="003C34AF">
        <w:rPr>
          <w:i/>
        </w:rPr>
        <w:t xml:space="preserve"> 11</w:t>
      </w:r>
      <w:r w:rsidRPr="003C34AF">
        <w:t>(3), 37-49.</w:t>
      </w:r>
      <w:r w:rsidR="006D24D4" w:rsidRPr="006D24D4">
        <w:t xml:space="preserve"> </w:t>
      </w:r>
      <w:hyperlink r:id="rId11" w:history="1">
        <w:r w:rsidR="006D24D4" w:rsidRPr="006D24D4">
          <w:rPr>
            <w:rStyle w:val="Hyperlink"/>
          </w:rPr>
          <w:t>https://doi.org/10.5281/zenodo.7639577</w:t>
        </w:r>
      </w:hyperlink>
      <w:r w:rsidRPr="003C34AF">
        <w:t xml:space="preserve"> </w:t>
      </w:r>
    </w:p>
    <w:p w:rsidR="003C34AF" w:rsidRPr="003C34AF" w:rsidRDefault="003C34AF" w:rsidP="00BC4870">
      <w:pPr>
        <w:pStyle w:val="EndNoteBibliography"/>
        <w:spacing w:before="0"/>
        <w:ind w:left="720" w:hanging="720"/>
      </w:pPr>
      <w:bookmarkStart w:id="4" w:name="Appiah"/>
      <w:r w:rsidRPr="003C34AF">
        <w:t>Appiah</w:t>
      </w:r>
      <w:bookmarkEnd w:id="4"/>
      <w:r w:rsidRPr="003C34AF">
        <w:t xml:space="preserve">-Otoo, I., Acheampong, A. O., Song, N., Obeng, C. K., &amp; Appiah, I. K. (2022). Foreign aid—economic growth nexus in Africa: does financial development matter? </w:t>
      </w:r>
      <w:r w:rsidRPr="003C34AF">
        <w:rPr>
          <w:i/>
        </w:rPr>
        <w:t xml:space="preserve">International </w:t>
      </w:r>
      <w:r w:rsidRPr="003C34AF">
        <w:rPr>
          <w:i/>
        </w:rPr>
        <w:lastRenderedPageBreak/>
        <w:t>Economic Journal</w:t>
      </w:r>
      <w:r w:rsidRPr="003C34AF">
        <w:t>,</w:t>
      </w:r>
      <w:r w:rsidRPr="003C34AF">
        <w:rPr>
          <w:i/>
        </w:rPr>
        <w:t xml:space="preserve"> 36</w:t>
      </w:r>
      <w:r w:rsidRPr="003C34AF">
        <w:t xml:space="preserve">(3), 418-444. </w:t>
      </w:r>
      <w:hyperlink r:id="rId12" w:history="1">
        <w:r w:rsidR="006D24D4" w:rsidRPr="006D24D4">
          <w:rPr>
            <w:rStyle w:val="Hyperlink"/>
          </w:rPr>
          <w:t>https://doi.org/10.1080/10168737.2022.2083653</w:t>
        </w:r>
      </w:hyperlink>
    </w:p>
    <w:p w:rsidR="003C34AF" w:rsidRPr="003C34AF" w:rsidRDefault="003C34AF" w:rsidP="00BC4870">
      <w:pPr>
        <w:pStyle w:val="EndNoteBibliography"/>
        <w:spacing w:before="0"/>
        <w:ind w:left="720" w:hanging="720"/>
      </w:pPr>
      <w:bookmarkStart w:id="5" w:name="Arndt"/>
      <w:r w:rsidRPr="003C34AF">
        <w:t>Arndt</w:t>
      </w:r>
      <w:bookmarkEnd w:id="5"/>
      <w:r w:rsidRPr="003C34AF">
        <w:t xml:space="preserve">, C., Jones, S., &amp; Tarp, F. (2015). Assessing foreign aid’s long-run contribution to growth and development. </w:t>
      </w:r>
      <w:r w:rsidRPr="003C34AF">
        <w:rPr>
          <w:i/>
        </w:rPr>
        <w:t>World Development</w:t>
      </w:r>
      <w:r w:rsidRPr="003C34AF">
        <w:t>,</w:t>
      </w:r>
      <w:r w:rsidRPr="003C34AF">
        <w:rPr>
          <w:i/>
        </w:rPr>
        <w:t xml:space="preserve"> 69</w:t>
      </w:r>
      <w:r w:rsidRPr="003C34AF">
        <w:t xml:space="preserve">, 6-18. </w:t>
      </w:r>
      <w:r w:rsidR="00002E2F" w:rsidRPr="00002E2F">
        <w:t>https://doi.org/10.1016/j.worlddev.2013.12.016</w:t>
      </w:r>
    </w:p>
    <w:p w:rsidR="003C34AF" w:rsidRPr="003C34AF" w:rsidRDefault="003C34AF" w:rsidP="00BC4870">
      <w:pPr>
        <w:pStyle w:val="EndNoteBibliography"/>
        <w:spacing w:before="0"/>
        <w:ind w:left="720" w:hanging="720"/>
      </w:pPr>
      <w:bookmarkStart w:id="6" w:name="Asante"/>
      <w:r w:rsidRPr="003C34AF">
        <w:t>Asante</w:t>
      </w:r>
      <w:bookmarkEnd w:id="6"/>
      <w:r w:rsidRPr="003C34AF">
        <w:t xml:space="preserve">, G. N., Takyi, P. O., &amp; Mensah, G. (2023). The impact of financial development on economic growth in sub-Saharan Africa. Does institutional quality matter? </w:t>
      </w:r>
      <w:r w:rsidRPr="003C34AF">
        <w:rPr>
          <w:i/>
        </w:rPr>
        <w:t>Development Studies Research</w:t>
      </w:r>
      <w:r w:rsidRPr="003C34AF">
        <w:t>,</w:t>
      </w:r>
      <w:r w:rsidRPr="003C34AF">
        <w:rPr>
          <w:i/>
        </w:rPr>
        <w:t xml:space="preserve"> 10</w:t>
      </w:r>
      <w:r w:rsidRPr="003C34AF">
        <w:t xml:space="preserve">(1), 2156904. </w:t>
      </w:r>
      <w:hyperlink r:id="rId13" w:history="1">
        <w:r w:rsidR="00002E2F" w:rsidRPr="00002E2F">
          <w:rPr>
            <w:rStyle w:val="Hyperlink"/>
          </w:rPr>
          <w:t>http://dx.doi.org/10.1080/21665095.2022.2156904</w:t>
        </w:r>
      </w:hyperlink>
    </w:p>
    <w:p w:rsidR="003C34AF" w:rsidRPr="003C34AF" w:rsidRDefault="003C34AF" w:rsidP="00BC4870">
      <w:pPr>
        <w:pStyle w:val="EndNoteBibliography"/>
        <w:spacing w:before="0"/>
        <w:ind w:left="720" w:hanging="720"/>
      </w:pPr>
      <w:bookmarkStart w:id="7" w:name="Ashraf"/>
      <w:r w:rsidRPr="003C34AF">
        <w:t>Ashraf</w:t>
      </w:r>
      <w:bookmarkEnd w:id="7"/>
      <w:r w:rsidRPr="003C34AF">
        <w:t xml:space="preserve">, J., Luo, L., &amp; Khan, M. A. (2022). The spillover effects of institutional quality and economic openness on economic growth for the belt and road initiative (BRI) countries. </w:t>
      </w:r>
      <w:r w:rsidRPr="003C34AF">
        <w:rPr>
          <w:i/>
        </w:rPr>
        <w:t>Spatial Statistics</w:t>
      </w:r>
      <w:r w:rsidRPr="003C34AF">
        <w:t>,</w:t>
      </w:r>
      <w:r w:rsidRPr="003C34AF">
        <w:rPr>
          <w:i/>
        </w:rPr>
        <w:t xml:space="preserve"> 47</w:t>
      </w:r>
      <w:r w:rsidRPr="003C34AF">
        <w:t>, 100566.</w:t>
      </w:r>
      <w:r w:rsidR="00002E2F" w:rsidRPr="00002E2F">
        <w:t xml:space="preserve"> </w:t>
      </w:r>
      <w:hyperlink r:id="rId14" w:history="1">
        <w:r w:rsidR="00002E2F" w:rsidRPr="00002E2F">
          <w:rPr>
            <w:rStyle w:val="Hyperlink"/>
          </w:rPr>
          <w:t>https://doi.org/10.1016/j.spasta.2021.100566</w:t>
        </w:r>
      </w:hyperlink>
      <w:r w:rsidRPr="003C34AF">
        <w:t xml:space="preserve"> </w:t>
      </w:r>
    </w:p>
    <w:p w:rsidR="00BE1D44" w:rsidRPr="00BE1D44" w:rsidRDefault="003C34AF" w:rsidP="00BC4870">
      <w:pPr>
        <w:pStyle w:val="EndNoteBibliography"/>
        <w:spacing w:before="0"/>
        <w:ind w:left="720" w:hanging="720"/>
      </w:pPr>
      <w:bookmarkStart w:id="8" w:name="Bird"/>
      <w:r w:rsidRPr="003C34AF">
        <w:t>Bird</w:t>
      </w:r>
      <w:bookmarkEnd w:id="8"/>
      <w:r w:rsidRPr="003C34AF">
        <w:t xml:space="preserve">, G., &amp; Choi, Y. (2020). The effects of remittances, foreign direct investment, and foreign aid on economic growth: An empirical analysis. </w:t>
      </w:r>
      <w:r w:rsidRPr="003C34AF">
        <w:rPr>
          <w:i/>
        </w:rPr>
        <w:t>Review of Development Economics</w:t>
      </w:r>
      <w:r w:rsidRPr="003C34AF">
        <w:t>,</w:t>
      </w:r>
      <w:r w:rsidRPr="003C34AF">
        <w:rPr>
          <w:i/>
        </w:rPr>
        <w:t xml:space="preserve"> 24</w:t>
      </w:r>
      <w:r w:rsidRPr="003C34AF">
        <w:t xml:space="preserve">(1), 1-30. </w:t>
      </w:r>
      <w:hyperlink r:id="rId15" w:history="1">
        <w:r w:rsidR="00BE1D44" w:rsidRPr="00BE1D44">
          <w:rPr>
            <w:rStyle w:val="Hyperlink"/>
          </w:rPr>
          <w:t>https://doi.org/10.1111/rode.12630</w:t>
        </w:r>
      </w:hyperlink>
    </w:p>
    <w:p w:rsidR="003C34AF" w:rsidRPr="003C34AF" w:rsidRDefault="003C34AF" w:rsidP="00BC4870">
      <w:pPr>
        <w:pStyle w:val="EndNoteBibliography"/>
        <w:spacing w:before="0"/>
        <w:ind w:left="720" w:hanging="720"/>
      </w:pPr>
      <w:bookmarkStart w:id="9" w:name="Bräutigam"/>
      <w:r w:rsidRPr="003C34AF">
        <w:t>Bräutigam</w:t>
      </w:r>
      <w:bookmarkEnd w:id="9"/>
      <w:r w:rsidRPr="003C34AF">
        <w:t xml:space="preserve">, D. A., &amp; Knack, S. (2004). Foreign aid, institutions, and governance in sub-Saharan Africa. </w:t>
      </w:r>
      <w:r w:rsidRPr="003C34AF">
        <w:rPr>
          <w:i/>
        </w:rPr>
        <w:t>Economic development and cultural change</w:t>
      </w:r>
      <w:r w:rsidRPr="003C34AF">
        <w:t>,</w:t>
      </w:r>
      <w:r w:rsidRPr="003C34AF">
        <w:rPr>
          <w:i/>
        </w:rPr>
        <w:t xml:space="preserve"> 52</w:t>
      </w:r>
      <w:r w:rsidRPr="003C34AF">
        <w:t xml:space="preserve">(2), 255-285. </w:t>
      </w:r>
      <w:hyperlink r:id="rId16" w:history="1">
        <w:r w:rsidR="00BE1D44" w:rsidRPr="00BE1D44">
          <w:rPr>
            <w:rStyle w:val="Hyperlink"/>
          </w:rPr>
          <w:t>https://doi.org/10.1086/380592</w:t>
        </w:r>
      </w:hyperlink>
    </w:p>
    <w:p w:rsidR="003C34AF" w:rsidRPr="00644326" w:rsidRDefault="003C34AF" w:rsidP="00BC4870">
      <w:pPr>
        <w:pStyle w:val="EndNoteBibliography"/>
        <w:spacing w:before="0"/>
        <w:ind w:left="720" w:hanging="720"/>
      </w:pPr>
      <w:bookmarkStart w:id="10" w:name="Burnside"/>
      <w:r w:rsidRPr="003C34AF">
        <w:t>Burnside</w:t>
      </w:r>
      <w:bookmarkEnd w:id="10"/>
      <w:r w:rsidRPr="003C34AF">
        <w:t xml:space="preserve">, C., &amp; Dollar, D. (2000). Aid, policies, and growth. </w:t>
      </w:r>
      <w:r w:rsidRPr="003C34AF">
        <w:rPr>
          <w:i/>
        </w:rPr>
        <w:t>American economic review</w:t>
      </w:r>
      <w:r w:rsidRPr="003C34AF">
        <w:t>,</w:t>
      </w:r>
      <w:r w:rsidRPr="003C34AF">
        <w:rPr>
          <w:i/>
        </w:rPr>
        <w:t xml:space="preserve"> 90</w:t>
      </w:r>
      <w:r w:rsidRPr="003C34AF">
        <w:t xml:space="preserve">(4), </w:t>
      </w:r>
      <w:r w:rsidRPr="00644326">
        <w:t xml:space="preserve">847-868. </w:t>
      </w:r>
    </w:p>
    <w:p w:rsidR="003C34AF" w:rsidRPr="003C34AF" w:rsidRDefault="003C34AF" w:rsidP="00BC4870">
      <w:pPr>
        <w:pStyle w:val="EndNoteBibliography"/>
        <w:spacing w:before="0"/>
        <w:ind w:left="720" w:hanging="720"/>
      </w:pPr>
      <w:bookmarkStart w:id="11" w:name="Corradini"/>
      <w:r w:rsidRPr="003C34AF">
        <w:t>Corradini</w:t>
      </w:r>
      <w:bookmarkEnd w:id="11"/>
      <w:r w:rsidRPr="003C34AF">
        <w:t xml:space="preserve">, C. (2021). Local institutional quality and economic growth: A panel-VAR analysis of Italian NUTS-3 regions. </w:t>
      </w:r>
      <w:r w:rsidRPr="003C34AF">
        <w:rPr>
          <w:i/>
        </w:rPr>
        <w:t>Economics Letters</w:t>
      </w:r>
      <w:r w:rsidRPr="003C34AF">
        <w:t>,</w:t>
      </w:r>
      <w:r w:rsidRPr="003C34AF">
        <w:rPr>
          <w:i/>
        </w:rPr>
        <w:t xml:space="preserve"> 198</w:t>
      </w:r>
      <w:r w:rsidR="000B2306">
        <w:t xml:space="preserve">, 109659. </w:t>
      </w:r>
      <w:hyperlink r:id="rId17" w:history="1">
        <w:r w:rsidR="000B2306" w:rsidRPr="00AF220F">
          <w:rPr>
            <w:rStyle w:val="Hyperlink"/>
            <w:rFonts w:asciiTheme="majorBidi" w:hAnsiTheme="majorBidi" w:cstheme="majorBidi"/>
          </w:rPr>
          <w:t>https://doi.org/</w:t>
        </w:r>
        <w:r w:rsidR="000B2306" w:rsidRPr="00AF220F">
          <w:rPr>
            <w:rStyle w:val="Hyperlink"/>
            <w:rFonts w:asciiTheme="majorBidi" w:hAnsiTheme="majorBidi" w:cstheme="majorBidi"/>
            <w:shd w:val="clear" w:color="auto" w:fill="FFFFFF"/>
          </w:rPr>
          <w:t>10.1016/j.econlet.2020.109659</w:t>
        </w:r>
      </w:hyperlink>
    </w:p>
    <w:p w:rsidR="003C34AF" w:rsidRPr="003C34AF" w:rsidRDefault="003C34AF" w:rsidP="00BC4870">
      <w:pPr>
        <w:pStyle w:val="EndNoteBibliography"/>
        <w:spacing w:before="0"/>
        <w:ind w:left="720" w:hanging="720"/>
      </w:pPr>
      <w:bookmarkStart w:id="12" w:name="Das"/>
      <w:r w:rsidRPr="003C34AF">
        <w:t>Das</w:t>
      </w:r>
      <w:bookmarkEnd w:id="12"/>
      <w:r w:rsidRPr="003C34AF">
        <w:t xml:space="preserve">, A., &amp; Sethi, N. (2020). Effect of foreign direct investment, remittances, and foreign aid on economic growth: Evidence from two emerging South Asian economies. </w:t>
      </w:r>
      <w:r w:rsidRPr="003C34AF">
        <w:rPr>
          <w:i/>
        </w:rPr>
        <w:t>Journal of Public Affairs</w:t>
      </w:r>
      <w:r w:rsidRPr="003C34AF">
        <w:t>,</w:t>
      </w:r>
      <w:r w:rsidRPr="003C34AF">
        <w:rPr>
          <w:i/>
        </w:rPr>
        <w:t xml:space="preserve"> 20</w:t>
      </w:r>
      <w:r w:rsidRPr="003C34AF">
        <w:t xml:space="preserve">(3), e2043. </w:t>
      </w:r>
      <w:hyperlink r:id="rId18" w:history="1">
        <w:r w:rsidR="000B2306" w:rsidRPr="000B2306">
          <w:rPr>
            <w:rStyle w:val="Hyperlink"/>
          </w:rPr>
          <w:t>http://dx.doi.org/10.1002/pa.2043</w:t>
        </w:r>
      </w:hyperlink>
    </w:p>
    <w:p w:rsidR="003C34AF" w:rsidRPr="003C34AF" w:rsidRDefault="003C34AF" w:rsidP="00BC4870">
      <w:pPr>
        <w:pStyle w:val="EndNoteBibliography"/>
        <w:spacing w:before="0"/>
        <w:ind w:left="720" w:hanging="720"/>
      </w:pPr>
      <w:bookmarkStart w:id="13" w:name="Diamond"/>
      <w:r w:rsidRPr="003C34AF">
        <w:t>Diamond</w:t>
      </w:r>
      <w:bookmarkEnd w:id="13"/>
      <w:r w:rsidRPr="003C34AF">
        <w:t xml:space="preserve">, L. (1992). Promoting democracy. </w:t>
      </w:r>
      <w:r w:rsidRPr="003C34AF">
        <w:rPr>
          <w:i/>
        </w:rPr>
        <w:t>Foreign Policy</w:t>
      </w:r>
      <w:r w:rsidRPr="003C34AF">
        <w:t xml:space="preserve">(87), 25-46. </w:t>
      </w:r>
      <w:hyperlink r:id="rId19" w:history="1">
        <w:r w:rsidR="000B2306" w:rsidRPr="000B2306">
          <w:rPr>
            <w:rStyle w:val="Hyperlink"/>
          </w:rPr>
          <w:t>https://doi.org/10.1093/acrefore/9780190228637.013.361</w:t>
        </w:r>
      </w:hyperlink>
    </w:p>
    <w:p w:rsidR="003C34AF" w:rsidRPr="003C34AF" w:rsidRDefault="003C34AF" w:rsidP="00BC4870">
      <w:pPr>
        <w:pStyle w:val="EndNoteBibliography"/>
        <w:spacing w:before="0"/>
        <w:ind w:left="720" w:hanging="720"/>
      </w:pPr>
      <w:bookmarkStart w:id="14" w:name="Djankov"/>
      <w:r w:rsidRPr="003C34AF">
        <w:t>Djankov</w:t>
      </w:r>
      <w:bookmarkEnd w:id="14"/>
      <w:r w:rsidRPr="003C34AF">
        <w:t xml:space="preserve">, S., Montalvo, J. G., &amp; Reynal-Querol, M. (2008). The curse of aid. </w:t>
      </w:r>
      <w:r w:rsidRPr="003C34AF">
        <w:rPr>
          <w:i/>
        </w:rPr>
        <w:t>Journal of economic growth</w:t>
      </w:r>
      <w:r w:rsidRPr="003C34AF">
        <w:t>,</w:t>
      </w:r>
      <w:r w:rsidRPr="003C34AF">
        <w:rPr>
          <w:i/>
        </w:rPr>
        <w:t xml:space="preserve"> 13</w:t>
      </w:r>
      <w:r w:rsidRPr="003C34AF">
        <w:t xml:space="preserve">, 169-194. </w:t>
      </w:r>
      <w:r w:rsidR="000B2306" w:rsidRPr="0058318E">
        <w:t>https://doi.org/1007/s10887-008-9032-8</w:t>
      </w:r>
    </w:p>
    <w:p w:rsidR="003C34AF" w:rsidRPr="003C34AF" w:rsidRDefault="003C34AF" w:rsidP="00BC4870">
      <w:pPr>
        <w:pStyle w:val="EndNoteBibliography"/>
        <w:spacing w:before="0"/>
        <w:ind w:left="720" w:hanging="720"/>
      </w:pPr>
      <w:bookmarkStart w:id="15" w:name="Easterly"/>
      <w:r w:rsidRPr="003C34AF">
        <w:t>Easterly</w:t>
      </w:r>
      <w:bookmarkEnd w:id="15"/>
      <w:r w:rsidRPr="003C34AF">
        <w:t xml:space="preserve">, W. (2005). National policies and economic growth: a reappraisal. </w:t>
      </w:r>
      <w:r w:rsidRPr="003C34AF">
        <w:rPr>
          <w:i/>
        </w:rPr>
        <w:t>Handbook of economic growth</w:t>
      </w:r>
      <w:r w:rsidRPr="003C34AF">
        <w:t>,</w:t>
      </w:r>
      <w:r w:rsidRPr="003C34AF">
        <w:rPr>
          <w:i/>
        </w:rPr>
        <w:t xml:space="preserve"> 1</w:t>
      </w:r>
      <w:r w:rsidRPr="003C34AF">
        <w:t>, 1015-1059.</w:t>
      </w:r>
      <w:r w:rsidR="000B2306" w:rsidRPr="000B2306">
        <w:t> </w:t>
      </w:r>
      <w:hyperlink r:id="rId20" w:tgtFrame="_blank" w:history="1">
        <w:r w:rsidR="000B2306" w:rsidRPr="000B2306">
          <w:rPr>
            <w:rStyle w:val="Hyperlink"/>
          </w:rPr>
          <w:t>http://dx.doi.org/10.2139/ssrn.507402</w:t>
        </w:r>
      </w:hyperlink>
    </w:p>
    <w:p w:rsidR="003C34AF" w:rsidRPr="003C34AF" w:rsidRDefault="003C34AF" w:rsidP="00BC4870">
      <w:pPr>
        <w:pStyle w:val="EndNoteBibliography"/>
        <w:spacing w:before="0"/>
        <w:ind w:left="720" w:hanging="720"/>
      </w:pPr>
      <w:bookmarkStart w:id="16" w:name="Faras"/>
      <w:r w:rsidRPr="003C34AF">
        <w:t>Faras</w:t>
      </w:r>
      <w:bookmarkEnd w:id="16"/>
      <w:r w:rsidRPr="003C34AF">
        <w:t xml:space="preserve">, R. Y., &amp; Ghali, K. H. (2009). Foreign direct investment and economic growth: the case of the GCC countries. </w:t>
      </w:r>
      <w:r w:rsidRPr="003C34AF">
        <w:rPr>
          <w:i/>
        </w:rPr>
        <w:t>International Research Journal of finance and economics</w:t>
      </w:r>
      <w:r w:rsidRPr="003C34AF">
        <w:t>,</w:t>
      </w:r>
      <w:r w:rsidRPr="003C34AF">
        <w:rPr>
          <w:i/>
        </w:rPr>
        <w:t xml:space="preserve"> 29</w:t>
      </w:r>
      <w:r w:rsidRPr="003C34AF">
        <w:t xml:space="preserve">(1), 134-145. </w:t>
      </w:r>
    </w:p>
    <w:p w:rsidR="003C34AF" w:rsidRPr="003C34AF" w:rsidRDefault="003C34AF" w:rsidP="00BC4870">
      <w:pPr>
        <w:pStyle w:val="EndNoteBibliography"/>
        <w:spacing w:before="0"/>
        <w:ind w:left="720" w:hanging="720"/>
      </w:pPr>
      <w:bookmarkStart w:id="17" w:name="Gasimov"/>
      <w:r w:rsidRPr="003C34AF">
        <w:t>Gasimov</w:t>
      </w:r>
      <w:bookmarkEnd w:id="17"/>
      <w:r w:rsidRPr="003C34AF">
        <w:t xml:space="preserve">, I., Asgarzade, G., &amp; Jabiyev, F. (2023). The impact of institutional quality on economic growth: Evidence from post-Soviet countries. </w:t>
      </w:r>
      <w:r w:rsidRPr="003C34AF">
        <w:rPr>
          <w:i/>
        </w:rPr>
        <w:t>Journal of International Studies</w:t>
      </w:r>
      <w:r w:rsidRPr="003C34AF">
        <w:t>,</w:t>
      </w:r>
      <w:r w:rsidRPr="003C34AF">
        <w:rPr>
          <w:i/>
        </w:rPr>
        <w:t xml:space="preserve"> 16</w:t>
      </w:r>
      <w:r w:rsidRPr="003C34AF">
        <w:t xml:space="preserve">(1). </w:t>
      </w:r>
    </w:p>
    <w:p w:rsidR="003C34AF" w:rsidRPr="003C34AF" w:rsidRDefault="003C34AF" w:rsidP="00BC4870">
      <w:pPr>
        <w:pStyle w:val="EndNoteBibliography"/>
        <w:spacing w:before="0"/>
        <w:ind w:left="720" w:hanging="720"/>
      </w:pPr>
      <w:bookmarkStart w:id="18" w:name="Hayaloğlu"/>
      <w:r w:rsidRPr="003C34AF">
        <w:t>Hayaloğlu</w:t>
      </w:r>
      <w:bookmarkEnd w:id="18"/>
      <w:r w:rsidRPr="003C34AF">
        <w:t xml:space="preserve">, P., &amp; Tümay, M. (2023). The Effect of Foreign Aid and Governance on Economic Growth. </w:t>
      </w:r>
      <w:r w:rsidRPr="003C34AF">
        <w:rPr>
          <w:i/>
        </w:rPr>
        <w:t>Sosyoekonomi</w:t>
      </w:r>
      <w:r w:rsidRPr="003C34AF">
        <w:t>,</w:t>
      </w:r>
      <w:r w:rsidRPr="003C34AF">
        <w:rPr>
          <w:i/>
        </w:rPr>
        <w:t xml:space="preserve"> 31</w:t>
      </w:r>
      <w:r w:rsidRPr="003C34AF">
        <w:t xml:space="preserve">(57), 11-23. </w:t>
      </w:r>
      <w:hyperlink r:id="rId21" w:history="1">
        <w:r w:rsidR="0058318E" w:rsidRPr="0058318E">
          <w:rPr>
            <w:rStyle w:val="Hyperlink"/>
          </w:rPr>
          <w:t>https://doi.org/10.17233/sosyoekonomi.2023.03.01</w:t>
        </w:r>
      </w:hyperlink>
    </w:p>
    <w:p w:rsidR="003C34AF" w:rsidRPr="003C34AF" w:rsidRDefault="003C34AF" w:rsidP="00BC4870">
      <w:pPr>
        <w:pStyle w:val="EndNoteBibliography"/>
        <w:spacing w:before="0"/>
        <w:ind w:left="720" w:hanging="720"/>
      </w:pPr>
      <w:bookmarkStart w:id="19" w:name="Islam"/>
      <w:r w:rsidRPr="003C34AF">
        <w:t>Islam</w:t>
      </w:r>
      <w:bookmarkEnd w:id="19"/>
      <w:r w:rsidRPr="003C34AF">
        <w:t xml:space="preserve">, M. S., &amp; Mustafa Shindaini, A. J. (2022). Impact of institutional quality and human capital creation on economic growth in Bangladesh: evidence from an ARDL approach. </w:t>
      </w:r>
      <w:r w:rsidRPr="003C34AF">
        <w:rPr>
          <w:i/>
        </w:rPr>
        <w:t>International Journal of Social Economics</w:t>
      </w:r>
      <w:r w:rsidRPr="003C34AF">
        <w:t>,</w:t>
      </w:r>
      <w:r w:rsidRPr="003C34AF">
        <w:rPr>
          <w:i/>
        </w:rPr>
        <w:t xml:space="preserve"> 49</w:t>
      </w:r>
      <w:r w:rsidRPr="003C34AF">
        <w:t xml:space="preserve">(12), 1787-1802. </w:t>
      </w:r>
      <w:hyperlink r:id="rId22" w:history="1">
        <w:r w:rsidR="0058318E" w:rsidRPr="0058318E">
          <w:rPr>
            <w:rStyle w:val="Hyperlink"/>
          </w:rPr>
          <w:t>https://doi.org/10.1108/IJSE-12-2021-0732</w:t>
        </w:r>
      </w:hyperlink>
    </w:p>
    <w:p w:rsidR="003C34AF" w:rsidRPr="003C34AF" w:rsidRDefault="003C34AF" w:rsidP="00BC4870">
      <w:pPr>
        <w:pStyle w:val="EndNoteBibliography"/>
        <w:spacing w:before="0"/>
        <w:ind w:left="720" w:hanging="720"/>
      </w:pPr>
      <w:bookmarkStart w:id="20" w:name="Juselius"/>
      <w:r w:rsidRPr="003C34AF">
        <w:t>Juselius</w:t>
      </w:r>
      <w:bookmarkEnd w:id="20"/>
      <w:r w:rsidRPr="003C34AF">
        <w:t xml:space="preserve">, K., Møller, N. F., &amp; Tarp, F. (2014). The long‐run impact of foreign aid in 36 African countries: Insights from multivariate time series analysis. </w:t>
      </w:r>
      <w:r w:rsidRPr="003C34AF">
        <w:rPr>
          <w:i/>
        </w:rPr>
        <w:t>Oxford Bulletin of Economics and Statistics</w:t>
      </w:r>
      <w:r w:rsidRPr="003C34AF">
        <w:t>,</w:t>
      </w:r>
      <w:r w:rsidRPr="003C34AF">
        <w:rPr>
          <w:i/>
        </w:rPr>
        <w:t xml:space="preserve"> 76</w:t>
      </w:r>
      <w:r w:rsidRPr="003C34AF">
        <w:t xml:space="preserve">(2), 153-184. </w:t>
      </w:r>
      <w:hyperlink r:id="rId23" w:history="1">
        <w:r w:rsidR="0058318E" w:rsidRPr="0058318E">
          <w:rPr>
            <w:rStyle w:val="Hyperlink"/>
          </w:rPr>
          <w:t>https://doi.org/10.1111/obes.12012</w:t>
        </w:r>
      </w:hyperlink>
    </w:p>
    <w:p w:rsidR="003C34AF" w:rsidRPr="003C34AF" w:rsidRDefault="003C34AF" w:rsidP="00BC4870">
      <w:pPr>
        <w:pStyle w:val="EndNoteBibliography"/>
        <w:spacing w:before="0"/>
        <w:ind w:left="720" w:hanging="720"/>
      </w:pPr>
      <w:bookmarkStart w:id="21" w:name="Lau"/>
      <w:r w:rsidRPr="003C34AF">
        <w:t>Lau</w:t>
      </w:r>
      <w:bookmarkEnd w:id="21"/>
      <w:r w:rsidRPr="003C34AF">
        <w:t xml:space="preserve">, W.-Y., &amp; Yip, T.-M. (2023). Nexus Between Official Development Aid, Institutional Quality and Economic Growth: Evidence from CLMV countries. </w:t>
      </w:r>
      <w:r w:rsidRPr="003C34AF">
        <w:rPr>
          <w:i/>
        </w:rPr>
        <w:t>Australasian Accounting, Business and Finance Journal</w:t>
      </w:r>
      <w:r w:rsidRPr="003C34AF">
        <w:t>,</w:t>
      </w:r>
      <w:r w:rsidRPr="003C34AF">
        <w:rPr>
          <w:i/>
        </w:rPr>
        <w:t xml:space="preserve"> 17</w:t>
      </w:r>
      <w:r w:rsidRPr="003C34AF">
        <w:t xml:space="preserve">(3), 40-61. </w:t>
      </w:r>
      <w:hyperlink r:id="rId24" w:history="1">
        <w:r w:rsidR="00793F59" w:rsidRPr="00793F59">
          <w:rPr>
            <w:rStyle w:val="Hyperlink"/>
          </w:rPr>
          <w:t>http://dx.doi.org/10.14453/aabfj.v17i3.04</w:t>
        </w:r>
      </w:hyperlink>
    </w:p>
    <w:p w:rsidR="003C34AF" w:rsidRPr="003C34AF" w:rsidRDefault="003C34AF" w:rsidP="00BC4870">
      <w:pPr>
        <w:pStyle w:val="EndNoteBibliography"/>
        <w:spacing w:before="0"/>
        <w:ind w:left="720" w:hanging="720"/>
      </w:pPr>
      <w:bookmarkStart w:id="22" w:name="Lee"/>
      <w:r w:rsidRPr="003C34AF">
        <w:t>Lee</w:t>
      </w:r>
      <w:bookmarkEnd w:id="22"/>
      <w:r w:rsidRPr="003C34AF">
        <w:t xml:space="preserve">, Y.-H., &amp; Kim, H.-K. (2019). Financial support and university performance in Korean universities: A panel data approach. </w:t>
      </w:r>
      <w:r w:rsidRPr="003C34AF">
        <w:rPr>
          <w:i/>
        </w:rPr>
        <w:t>Sustainability</w:t>
      </w:r>
      <w:r w:rsidRPr="003C34AF">
        <w:t>,</w:t>
      </w:r>
      <w:r w:rsidRPr="003C34AF">
        <w:rPr>
          <w:i/>
        </w:rPr>
        <w:t xml:space="preserve"> 11</w:t>
      </w:r>
      <w:r w:rsidRPr="003C34AF">
        <w:t xml:space="preserve">(20), 5871. </w:t>
      </w:r>
      <w:hyperlink r:id="rId25" w:history="1">
        <w:r w:rsidR="00793F59" w:rsidRPr="00793F59">
          <w:rPr>
            <w:rStyle w:val="Hyperlink"/>
          </w:rPr>
          <w:t>https://doi.org/10.3390/su11205871</w:t>
        </w:r>
      </w:hyperlink>
    </w:p>
    <w:p w:rsidR="003C34AF" w:rsidRPr="003C34AF" w:rsidRDefault="003C34AF" w:rsidP="00BC4870">
      <w:pPr>
        <w:pStyle w:val="EndNoteBibliography"/>
        <w:spacing w:before="0"/>
        <w:ind w:left="720" w:hanging="720"/>
      </w:pPr>
      <w:r w:rsidRPr="003C34AF">
        <w:lastRenderedPageBreak/>
        <w:t xml:space="preserve">Mohamed </w:t>
      </w:r>
      <w:bookmarkStart w:id="23" w:name="Aslam"/>
      <w:r w:rsidRPr="003C34AF">
        <w:t>Aslam</w:t>
      </w:r>
      <w:bookmarkEnd w:id="23"/>
      <w:r w:rsidRPr="003C34AF">
        <w:t xml:space="preserve">, A. L., &amp; Samsudeen, S. N. (2023). Dynamic inter-linkage between foreign aid and economic growth in Sri Lanka. </w:t>
      </w:r>
      <w:r w:rsidRPr="003C34AF">
        <w:rPr>
          <w:i/>
        </w:rPr>
        <w:t>Journal of Economic and Administrative Sciences</w:t>
      </w:r>
      <w:r w:rsidRPr="003C34AF">
        <w:t>,</w:t>
      </w:r>
      <w:r w:rsidRPr="003C34AF">
        <w:rPr>
          <w:i/>
        </w:rPr>
        <w:t xml:space="preserve"> 39</w:t>
      </w:r>
      <w:r w:rsidRPr="003C34AF">
        <w:t xml:space="preserve">(2), 305-321. </w:t>
      </w:r>
      <w:hyperlink r:id="rId26" w:history="1">
        <w:r w:rsidR="006D24D4" w:rsidRPr="006D24D4">
          <w:rPr>
            <w:rStyle w:val="Hyperlink"/>
          </w:rPr>
          <w:t>https://doi.org/10.1108/JEAS-12-2020-0203</w:t>
        </w:r>
      </w:hyperlink>
    </w:p>
    <w:p w:rsidR="003C34AF" w:rsidRPr="003C34AF" w:rsidRDefault="003C34AF" w:rsidP="00BC4870">
      <w:pPr>
        <w:pStyle w:val="EndNoteBibliography"/>
        <w:spacing w:before="0"/>
        <w:ind w:left="720" w:hanging="720"/>
      </w:pPr>
      <w:bookmarkStart w:id="24" w:name="Özyilmaz"/>
      <w:r w:rsidRPr="003C34AF">
        <w:t>Özyilmaz</w:t>
      </w:r>
      <w:bookmarkEnd w:id="24"/>
      <w:r w:rsidRPr="003C34AF">
        <w:t xml:space="preserve">, A. (2022). The Relationship Between Foreign Aid and Economic Growth. </w:t>
      </w:r>
      <w:r w:rsidRPr="003C34AF">
        <w:rPr>
          <w:i/>
        </w:rPr>
        <w:t>Maliye Araştırmaları Dergisi</w:t>
      </w:r>
      <w:r w:rsidRPr="003C34AF">
        <w:t>,</w:t>
      </w:r>
      <w:r w:rsidRPr="003C34AF">
        <w:rPr>
          <w:i/>
        </w:rPr>
        <w:t xml:space="preserve"> 8</w:t>
      </w:r>
      <w:r w:rsidRPr="003C34AF">
        <w:t xml:space="preserve">(1), 21-36. </w:t>
      </w:r>
    </w:p>
    <w:p w:rsidR="003C34AF" w:rsidRPr="003C34AF" w:rsidRDefault="003C34AF" w:rsidP="00BC4870">
      <w:pPr>
        <w:pStyle w:val="EndNoteBibliography"/>
        <w:spacing w:before="0"/>
        <w:ind w:left="720" w:hanging="720"/>
      </w:pPr>
      <w:bookmarkStart w:id="25" w:name="Rajan"/>
      <w:r w:rsidRPr="003C34AF">
        <w:t>Rajan</w:t>
      </w:r>
      <w:bookmarkEnd w:id="25"/>
      <w:r w:rsidRPr="003C34AF">
        <w:t xml:space="preserve">, R. G., &amp; Subramanian, A. (2008). Aid and growth: What does the cross-country evidence really show? </w:t>
      </w:r>
      <w:r w:rsidRPr="003C34AF">
        <w:rPr>
          <w:i/>
        </w:rPr>
        <w:t>The Review of economics and Statistics</w:t>
      </w:r>
      <w:r w:rsidRPr="003C34AF">
        <w:t>,</w:t>
      </w:r>
      <w:r w:rsidRPr="003C34AF">
        <w:rPr>
          <w:i/>
        </w:rPr>
        <w:t xml:space="preserve"> 90</w:t>
      </w:r>
      <w:r w:rsidRPr="003C34AF">
        <w:t xml:space="preserve">(4), 643-665. </w:t>
      </w:r>
      <w:hyperlink r:id="rId27" w:history="1">
        <w:r w:rsidR="00F91D14" w:rsidRPr="00F91D14">
          <w:rPr>
            <w:rStyle w:val="Hyperlink"/>
          </w:rPr>
          <w:t>https://doi.org/10.1162/rest.90.4.643</w:t>
        </w:r>
      </w:hyperlink>
    </w:p>
    <w:p w:rsidR="003C34AF" w:rsidRPr="003C34AF" w:rsidRDefault="003C34AF" w:rsidP="00BC4870">
      <w:pPr>
        <w:pStyle w:val="EndNoteBibliography"/>
        <w:spacing w:before="0"/>
        <w:ind w:left="720" w:hanging="720"/>
      </w:pPr>
      <w:bookmarkStart w:id="26" w:name="Rao"/>
      <w:r w:rsidRPr="003C34AF">
        <w:t>Rao</w:t>
      </w:r>
      <w:bookmarkEnd w:id="26"/>
      <w:r w:rsidRPr="003C34AF">
        <w:t xml:space="preserve">, D. T., Sethi, N., Dash, D. P., &amp; Bhujabal, P. (2023). Foreign aid, FDI and economic growth in South-East Asia and South Asia. </w:t>
      </w:r>
      <w:r w:rsidRPr="003C34AF">
        <w:rPr>
          <w:i/>
        </w:rPr>
        <w:t>Global Business Review</w:t>
      </w:r>
      <w:r w:rsidRPr="003C34AF">
        <w:t>,</w:t>
      </w:r>
      <w:r w:rsidRPr="003C34AF">
        <w:rPr>
          <w:i/>
        </w:rPr>
        <w:t xml:space="preserve"> 24</w:t>
      </w:r>
      <w:r w:rsidRPr="003C34AF">
        <w:t xml:space="preserve">(1), 31-47. </w:t>
      </w:r>
      <w:hyperlink r:id="rId28" w:history="1">
        <w:r w:rsidR="00F91D14" w:rsidRPr="00F91D14">
          <w:rPr>
            <w:rStyle w:val="Hyperlink"/>
          </w:rPr>
          <w:t>http://dx.doi.org/10.1177/0972150919890957</w:t>
        </w:r>
      </w:hyperlink>
    </w:p>
    <w:p w:rsidR="006D24D4" w:rsidRDefault="003C34AF" w:rsidP="00BC4870">
      <w:pPr>
        <w:spacing w:before="0"/>
        <w:ind w:left="720" w:hanging="720"/>
        <w:jc w:val="both"/>
        <w:rPr>
          <w:szCs w:val="20"/>
        </w:rPr>
      </w:pPr>
      <w:bookmarkStart w:id="27" w:name="Saibu"/>
      <w:r w:rsidRPr="003C34AF">
        <w:rPr>
          <w:noProof/>
        </w:rPr>
        <w:t>Saibu</w:t>
      </w:r>
      <w:bookmarkEnd w:id="27"/>
      <w:r w:rsidRPr="003C34AF">
        <w:rPr>
          <w:noProof/>
        </w:rPr>
        <w:t xml:space="preserve">, O. M., Ikechukwu, O. M., &amp; Nwosa, P. I. (2022). Dynamic Effects of Foreign Aid, Trade Openness and Fdi on Economic Growth for West African Countries. </w:t>
      </w:r>
      <w:r w:rsidRPr="003C34AF">
        <w:rPr>
          <w:i/>
          <w:noProof/>
        </w:rPr>
        <w:t>The Journal of Developing Areas</w:t>
      </w:r>
      <w:r w:rsidRPr="003C34AF">
        <w:rPr>
          <w:noProof/>
        </w:rPr>
        <w:t>,</w:t>
      </w:r>
      <w:r w:rsidRPr="003C34AF">
        <w:rPr>
          <w:i/>
          <w:noProof/>
        </w:rPr>
        <w:t xml:space="preserve"> 56</w:t>
      </w:r>
      <w:r w:rsidRPr="003C34AF">
        <w:rPr>
          <w:noProof/>
        </w:rPr>
        <w:t>(2), 49-63.</w:t>
      </w:r>
      <w:r w:rsidR="006D24D4" w:rsidRPr="006D24D4">
        <w:rPr>
          <w:szCs w:val="20"/>
        </w:rPr>
        <w:t xml:space="preserve"> </w:t>
      </w:r>
      <w:hyperlink r:id="rId29" w:history="1">
        <w:r w:rsidR="006D24D4" w:rsidRPr="00903377">
          <w:rPr>
            <w:rStyle w:val="Hyperlink"/>
            <w:szCs w:val="20"/>
          </w:rPr>
          <w:t>http://dx.doi.org/10.1353/jda.2022.0034</w:t>
        </w:r>
      </w:hyperlink>
    </w:p>
    <w:p w:rsidR="006D24D4" w:rsidRPr="0056581C" w:rsidRDefault="003C34AF" w:rsidP="00BC4870">
      <w:pPr>
        <w:spacing w:before="0"/>
        <w:ind w:left="720" w:hanging="720"/>
        <w:jc w:val="both"/>
        <w:rPr>
          <w:szCs w:val="20"/>
        </w:rPr>
      </w:pPr>
      <w:bookmarkStart w:id="28" w:name="Sijabat"/>
      <w:r w:rsidRPr="003C34AF">
        <w:rPr>
          <w:noProof/>
        </w:rPr>
        <w:t>Sijabat</w:t>
      </w:r>
      <w:bookmarkEnd w:id="28"/>
      <w:r w:rsidRPr="003C34AF">
        <w:rPr>
          <w:noProof/>
        </w:rPr>
        <w:t xml:space="preserve">, R. (2022). The association of economic growth, foreign aid, foreign direct investment and gross capital formation in Indonesia: Evidence from the Toda–Yamamoto approach. </w:t>
      </w:r>
      <w:r w:rsidRPr="003C34AF">
        <w:rPr>
          <w:i/>
          <w:noProof/>
        </w:rPr>
        <w:t>Economies</w:t>
      </w:r>
      <w:r w:rsidRPr="003C34AF">
        <w:rPr>
          <w:noProof/>
        </w:rPr>
        <w:t>,</w:t>
      </w:r>
      <w:r w:rsidRPr="003C34AF">
        <w:rPr>
          <w:i/>
          <w:noProof/>
        </w:rPr>
        <w:t xml:space="preserve"> 10</w:t>
      </w:r>
      <w:r w:rsidRPr="003C34AF">
        <w:rPr>
          <w:noProof/>
        </w:rPr>
        <w:t>(4), 93.</w:t>
      </w:r>
      <w:r w:rsidR="006D24D4" w:rsidRPr="006D24D4">
        <w:rPr>
          <w:szCs w:val="20"/>
        </w:rPr>
        <w:t xml:space="preserve"> </w:t>
      </w:r>
      <w:hyperlink r:id="rId30" w:history="1">
        <w:r w:rsidR="006D24D4" w:rsidRPr="006D24D4">
          <w:rPr>
            <w:rStyle w:val="Hyperlink"/>
            <w:szCs w:val="20"/>
          </w:rPr>
          <w:t>https://doi.org/10.3390/economies10040093</w:t>
        </w:r>
      </w:hyperlink>
    </w:p>
    <w:p w:rsidR="003C34AF" w:rsidRPr="003C34AF" w:rsidRDefault="003C34AF" w:rsidP="00BC4870">
      <w:pPr>
        <w:pStyle w:val="EndNoteBibliography"/>
        <w:spacing w:before="0"/>
        <w:ind w:left="720" w:hanging="720"/>
      </w:pPr>
      <w:bookmarkStart w:id="29" w:name="Solow"/>
      <w:r w:rsidRPr="003C34AF">
        <w:t>Solow</w:t>
      </w:r>
      <w:bookmarkEnd w:id="29"/>
      <w:r w:rsidRPr="003C34AF">
        <w:t xml:space="preserve">, R. M. (1956). A contribution to the theory of economic growth. </w:t>
      </w:r>
      <w:r w:rsidRPr="003C34AF">
        <w:rPr>
          <w:i/>
        </w:rPr>
        <w:t>The quarterly journal of economics</w:t>
      </w:r>
      <w:r w:rsidRPr="003C34AF">
        <w:t>,</w:t>
      </w:r>
      <w:r w:rsidRPr="003C34AF">
        <w:rPr>
          <w:i/>
        </w:rPr>
        <w:t xml:space="preserve"> 70</w:t>
      </w:r>
      <w:r w:rsidRPr="003C34AF">
        <w:t xml:space="preserve">(1), 65-94. </w:t>
      </w:r>
      <w:hyperlink r:id="rId31" w:history="1">
        <w:r w:rsidR="00F91D14" w:rsidRPr="00F91D14">
          <w:rPr>
            <w:rStyle w:val="Hyperlink"/>
          </w:rPr>
          <w:t>https://doi.org/10.2307/1884513</w:t>
        </w:r>
      </w:hyperlink>
    </w:p>
    <w:p w:rsidR="003C34AF" w:rsidRPr="003C34AF" w:rsidRDefault="003C34AF" w:rsidP="00BC4870">
      <w:pPr>
        <w:pStyle w:val="EndNoteBibliography"/>
        <w:spacing w:before="0"/>
        <w:ind w:left="720" w:hanging="720"/>
      </w:pPr>
      <w:bookmarkStart w:id="30" w:name="Svensson"/>
      <w:r w:rsidRPr="003C34AF">
        <w:t>Svensson</w:t>
      </w:r>
      <w:bookmarkEnd w:id="30"/>
      <w:r w:rsidRPr="003C34AF">
        <w:t xml:space="preserve">, J. (2000). Foreign aid and rent-seeking. </w:t>
      </w:r>
      <w:r w:rsidRPr="003C34AF">
        <w:rPr>
          <w:i/>
        </w:rPr>
        <w:t>Journal of international economics</w:t>
      </w:r>
      <w:r w:rsidRPr="003C34AF">
        <w:t>,</w:t>
      </w:r>
      <w:r w:rsidRPr="003C34AF">
        <w:rPr>
          <w:i/>
        </w:rPr>
        <w:t xml:space="preserve"> 51</w:t>
      </w:r>
      <w:r w:rsidRPr="003C34AF">
        <w:t xml:space="preserve">(2), 437-461. </w:t>
      </w:r>
      <w:hyperlink r:id="rId32" w:history="1">
        <w:r w:rsidR="00F91D14" w:rsidRPr="00F91D14">
          <w:rPr>
            <w:rStyle w:val="Hyperlink"/>
          </w:rPr>
          <w:t>https://doi.org/10.1016/S0022-1996(99)00014-8</w:t>
        </w:r>
      </w:hyperlink>
    </w:p>
    <w:p w:rsidR="003C34AF" w:rsidRPr="003C34AF" w:rsidRDefault="003C34AF" w:rsidP="00BC4870">
      <w:pPr>
        <w:pStyle w:val="EndNoteBibliography"/>
        <w:spacing w:before="0"/>
        <w:ind w:left="720" w:hanging="720"/>
      </w:pPr>
      <w:bookmarkStart w:id="31" w:name="Tran"/>
      <w:r w:rsidRPr="003C34AF">
        <w:t>Tran</w:t>
      </w:r>
      <w:bookmarkEnd w:id="31"/>
      <w:r w:rsidRPr="003C34AF">
        <w:t xml:space="preserve">, O. K. T., Le, H. D., &amp; Nguyen, A. H. V. (2021). Role of institutional quality in economic development: A case study of Asian countries. </w:t>
      </w:r>
      <w:r w:rsidRPr="003C34AF">
        <w:rPr>
          <w:i/>
        </w:rPr>
        <w:t>Problems and Perspectives in Management</w:t>
      </w:r>
      <w:r w:rsidRPr="003C34AF">
        <w:t>,</w:t>
      </w:r>
      <w:r w:rsidRPr="003C34AF">
        <w:rPr>
          <w:i/>
        </w:rPr>
        <w:t xml:space="preserve"> 19</w:t>
      </w:r>
      <w:r w:rsidRPr="003C34AF">
        <w:t xml:space="preserve">(2), 357-369. </w:t>
      </w:r>
      <w:hyperlink r:id="rId33" w:history="1">
        <w:r w:rsidR="00F91D14" w:rsidRPr="00F91D14">
          <w:rPr>
            <w:rStyle w:val="Hyperlink"/>
          </w:rPr>
          <w:t>http://dx.doi.org/10.21511/ppm.19(2).2021.29</w:t>
        </w:r>
      </w:hyperlink>
    </w:p>
    <w:p w:rsidR="003C34AF" w:rsidRPr="003C34AF" w:rsidRDefault="003C34AF" w:rsidP="00BC4870">
      <w:pPr>
        <w:pStyle w:val="EndNoteBibliography"/>
        <w:spacing w:before="0"/>
        <w:ind w:left="720" w:hanging="720"/>
      </w:pPr>
      <w:bookmarkStart w:id="32" w:name="Utile"/>
      <w:r w:rsidRPr="003C34AF">
        <w:t>Utile</w:t>
      </w:r>
      <w:bookmarkEnd w:id="32"/>
      <w:r w:rsidRPr="003C34AF">
        <w:t xml:space="preserve">, T. I., IJIRSHAR, V. U., &amp; Adoo, S. (2021). Impact of institutional quality on economic growth in Nigeria. </w:t>
      </w:r>
      <w:r w:rsidRPr="003C34AF">
        <w:rPr>
          <w:i/>
        </w:rPr>
        <w:t>Gusau International Journal of Management and Social Sciences</w:t>
      </w:r>
      <w:r w:rsidRPr="003C34AF">
        <w:t>,</w:t>
      </w:r>
      <w:r w:rsidRPr="003C34AF">
        <w:rPr>
          <w:i/>
        </w:rPr>
        <w:t xml:space="preserve"> 4</w:t>
      </w:r>
      <w:r w:rsidRPr="003C34AF">
        <w:t xml:space="preserve">(3), 21-21. </w:t>
      </w:r>
    </w:p>
    <w:p w:rsidR="003C34AF" w:rsidRPr="003C34AF" w:rsidRDefault="003C34AF" w:rsidP="00BC4870">
      <w:pPr>
        <w:pStyle w:val="EndNoteBibliography"/>
        <w:spacing w:before="0"/>
        <w:ind w:left="720" w:hanging="720"/>
      </w:pPr>
      <w:bookmarkStart w:id="33" w:name="Warsame"/>
      <w:r w:rsidRPr="003C34AF">
        <w:t>Warsame</w:t>
      </w:r>
      <w:bookmarkEnd w:id="33"/>
      <w:r w:rsidRPr="003C34AF">
        <w:t xml:space="preserve">, A. A., Sheik-Ali, I. A., Hussein, H. A., &amp; Barre, G. M. (2023). Assessing the long-and short-run effects of climate change and institutional quality on economic growth in Somalia. </w:t>
      </w:r>
      <w:r w:rsidRPr="003C34AF">
        <w:rPr>
          <w:i/>
        </w:rPr>
        <w:t>Environmental Research Communications</w:t>
      </w:r>
      <w:r w:rsidRPr="003C34AF">
        <w:t>,</w:t>
      </w:r>
      <w:r w:rsidRPr="003C34AF">
        <w:rPr>
          <w:i/>
        </w:rPr>
        <w:t xml:space="preserve"> 5</w:t>
      </w:r>
      <w:r w:rsidRPr="003C34AF">
        <w:t xml:space="preserve">(5), 055010. </w:t>
      </w:r>
      <w:hyperlink r:id="rId34" w:history="1">
        <w:r w:rsidR="007868BE" w:rsidRPr="007868BE">
          <w:rPr>
            <w:rStyle w:val="Hyperlink"/>
          </w:rPr>
          <w:t>http://dx.doi.org/10.1088/2515-7620/accf03</w:t>
        </w:r>
      </w:hyperlink>
    </w:p>
    <w:p w:rsidR="003C34AF" w:rsidRPr="003C34AF" w:rsidRDefault="003C34AF" w:rsidP="00BC4870">
      <w:pPr>
        <w:pStyle w:val="EndNoteBibliography"/>
        <w:spacing w:before="0"/>
        <w:ind w:left="720" w:hanging="720"/>
      </w:pPr>
      <w:bookmarkStart w:id="34" w:name="Wright"/>
      <w:r w:rsidRPr="003C34AF">
        <w:t>Wright</w:t>
      </w:r>
      <w:bookmarkEnd w:id="34"/>
      <w:r w:rsidRPr="003C34AF">
        <w:t>, J., Dietrich, S., &amp; Ariotti, M. (20</w:t>
      </w:r>
      <w:r w:rsidR="005B5D15">
        <w:t>22</w:t>
      </w:r>
      <w:r w:rsidRPr="003C34AF">
        <w:t xml:space="preserve">). </w:t>
      </w:r>
      <w:r w:rsidRPr="005B5D15">
        <w:rPr>
          <w:iCs/>
        </w:rPr>
        <w:t>Foreign Aid and Judicial Independence</w:t>
      </w:r>
      <w:r w:rsidRPr="003C34AF">
        <w:t xml:space="preserve">. </w:t>
      </w:r>
      <w:r w:rsidR="005B5D15">
        <w:rPr>
          <w:rFonts w:ascii="Helvetica" w:hAnsi="Helvetica" w:cs="Helvetica"/>
          <w:color w:val="222222"/>
          <w:shd w:val="clear" w:color="auto" w:fill="FFFFFF"/>
        </w:rPr>
        <w:t> </w:t>
      </w:r>
      <w:r w:rsidR="005B5D15" w:rsidRPr="005B5D15">
        <w:rPr>
          <w:rFonts w:asciiTheme="majorBidi" w:hAnsiTheme="majorBidi" w:cstheme="majorBidi"/>
          <w:i/>
          <w:iCs/>
          <w:color w:val="222222"/>
          <w:shd w:val="clear" w:color="auto" w:fill="FFFFFF"/>
        </w:rPr>
        <w:t>Rev</w:t>
      </w:r>
      <w:r w:rsidR="005B5D15">
        <w:rPr>
          <w:rFonts w:asciiTheme="majorBidi" w:hAnsiTheme="majorBidi" w:cstheme="majorBidi"/>
          <w:i/>
          <w:iCs/>
          <w:color w:val="222222"/>
          <w:shd w:val="clear" w:color="auto" w:fill="FFFFFF"/>
        </w:rPr>
        <w:t>iew of</w:t>
      </w:r>
      <w:r w:rsidR="005B5D15" w:rsidRPr="005B5D15">
        <w:rPr>
          <w:rFonts w:asciiTheme="majorBidi" w:hAnsiTheme="majorBidi" w:cstheme="majorBidi"/>
          <w:i/>
          <w:iCs/>
          <w:color w:val="222222"/>
          <w:shd w:val="clear" w:color="auto" w:fill="FFFFFF"/>
        </w:rPr>
        <w:t xml:space="preserve"> Int</w:t>
      </w:r>
      <w:r w:rsidR="005B5D15">
        <w:rPr>
          <w:rFonts w:asciiTheme="majorBidi" w:hAnsiTheme="majorBidi" w:cstheme="majorBidi"/>
          <w:i/>
          <w:iCs/>
          <w:color w:val="222222"/>
          <w:shd w:val="clear" w:color="auto" w:fill="FFFFFF"/>
        </w:rPr>
        <w:t>ernational</w:t>
      </w:r>
      <w:r w:rsidR="005B5D15" w:rsidRPr="005B5D15">
        <w:rPr>
          <w:rFonts w:asciiTheme="majorBidi" w:hAnsiTheme="majorBidi" w:cstheme="majorBidi"/>
          <w:i/>
          <w:iCs/>
          <w:color w:val="222222"/>
          <w:shd w:val="clear" w:color="auto" w:fill="FFFFFF"/>
        </w:rPr>
        <w:t xml:space="preserve"> Organ</w:t>
      </w:r>
      <w:r w:rsidR="005B5D15">
        <w:rPr>
          <w:rFonts w:asciiTheme="majorBidi" w:hAnsiTheme="majorBidi" w:cstheme="majorBidi"/>
          <w:i/>
          <w:iCs/>
          <w:color w:val="222222"/>
          <w:shd w:val="clear" w:color="auto" w:fill="FFFFFF"/>
        </w:rPr>
        <w:t>ization</w:t>
      </w:r>
      <w:r w:rsidR="005B5D15" w:rsidRPr="005B5D15">
        <w:rPr>
          <w:rFonts w:asciiTheme="majorBidi" w:hAnsiTheme="majorBidi" w:cstheme="majorBidi"/>
          <w:color w:val="222222"/>
          <w:shd w:val="clear" w:color="auto" w:fill="FFFFFF"/>
        </w:rPr>
        <w:t> 17</w:t>
      </w:r>
      <w:r w:rsidR="005B5D15">
        <w:rPr>
          <w:rFonts w:asciiTheme="majorBidi" w:hAnsiTheme="majorBidi" w:cstheme="majorBidi"/>
          <w:color w:val="222222"/>
          <w:shd w:val="clear" w:color="auto" w:fill="FFFFFF"/>
        </w:rPr>
        <w:t>, 691–715</w:t>
      </w:r>
      <w:r w:rsidR="005B5D15" w:rsidRPr="005B5D15">
        <w:rPr>
          <w:rFonts w:asciiTheme="majorBidi" w:hAnsiTheme="majorBidi" w:cstheme="majorBidi"/>
          <w:color w:val="222222"/>
          <w:shd w:val="clear" w:color="auto" w:fill="FFFFFF"/>
        </w:rPr>
        <w:t>.</w:t>
      </w:r>
      <w:r w:rsidR="005B5D15" w:rsidRPr="005B5D15">
        <w:t xml:space="preserve"> </w:t>
      </w:r>
      <w:hyperlink r:id="rId35" w:history="1">
        <w:r w:rsidR="005B5D15" w:rsidRPr="005B5D15">
          <w:rPr>
            <w:rStyle w:val="Hyperlink"/>
            <w:rFonts w:asciiTheme="majorBidi" w:hAnsiTheme="majorBidi" w:cstheme="majorBidi"/>
            <w:shd w:val="clear" w:color="auto" w:fill="FFFFFF"/>
          </w:rPr>
          <w:t>https://doi.org/10.1007/s11558-021-09439-9</w:t>
        </w:r>
      </w:hyperlink>
    </w:p>
    <w:p w:rsidR="003C34AF" w:rsidRPr="003C34AF" w:rsidRDefault="003C34AF" w:rsidP="00BC4870">
      <w:pPr>
        <w:pStyle w:val="EndNoteBibliography"/>
        <w:spacing w:before="0"/>
        <w:ind w:left="720" w:hanging="720"/>
      </w:pPr>
      <w:bookmarkStart w:id="35" w:name="Zhang"/>
      <w:r w:rsidRPr="003C34AF">
        <w:t>Zhang</w:t>
      </w:r>
      <w:bookmarkEnd w:id="35"/>
      <w:r w:rsidRPr="003C34AF">
        <w:t xml:space="preserve">, Y.-J., &amp; Wei, Y.-M. (2010). An overview of current research on EU ETS: Evidence from its operating mechanism and economic effect. </w:t>
      </w:r>
      <w:r w:rsidRPr="003C34AF">
        <w:rPr>
          <w:i/>
        </w:rPr>
        <w:t>Applied Energy</w:t>
      </w:r>
      <w:r w:rsidRPr="003C34AF">
        <w:t>,</w:t>
      </w:r>
      <w:r w:rsidRPr="003C34AF">
        <w:rPr>
          <w:i/>
        </w:rPr>
        <w:t xml:space="preserve"> 87</w:t>
      </w:r>
      <w:r w:rsidRPr="003C34AF">
        <w:t xml:space="preserve">(6), 1804-1814. </w:t>
      </w:r>
    </w:p>
    <w:p w:rsidR="006D24D4" w:rsidRDefault="00676E58" w:rsidP="00BC4870">
      <w:pPr>
        <w:spacing w:before="0"/>
        <w:jc w:val="both"/>
        <w:rPr>
          <w:b/>
          <w:bCs/>
          <w:szCs w:val="20"/>
        </w:rPr>
      </w:pPr>
      <w:r>
        <w:rPr>
          <w:szCs w:val="20"/>
        </w:rPr>
        <w:fldChar w:fldCharType="end"/>
      </w:r>
    </w:p>
    <w:sectPr w:rsidR="006D24D4" w:rsidSect="002F7895">
      <w:headerReference w:type="even" r:id="rId36"/>
      <w:headerReference w:type="default" r:id="rId37"/>
      <w:footerReference w:type="even" r:id="rId38"/>
      <w:footerReference w:type="default" r:id="rId39"/>
      <w:footerReference w:type="first" r:id="rId40"/>
      <w:pgSz w:w="9360" w:h="13680" w:code="9"/>
      <w:pgMar w:top="810" w:right="760" w:bottom="280" w:left="800" w:header="644" w:footer="338" w:gutter="0"/>
      <w:pgNumType w:start="2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839" w:rsidRDefault="00EA3839">
      <w:r>
        <w:separator/>
      </w:r>
    </w:p>
  </w:endnote>
  <w:endnote w:type="continuationSeparator" w:id="0">
    <w:p w:rsidR="00EA3839" w:rsidRDefault="00EA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895" w:rsidRDefault="002F7895" w:rsidP="00646652">
    <w:pPr>
      <w:pStyle w:val="Footer"/>
      <w:jc w:val="right"/>
    </w:pPr>
    <w:r>
      <w:rPr>
        <w:noProof/>
      </w:rPr>
      <w:drawing>
        <wp:inline distT="0" distB="0" distL="0" distR="0">
          <wp:extent cx="731520" cy="18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lack.png"/>
                  <pic:cNvPicPr/>
                </pic:nvPicPr>
                <pic:blipFill>
                  <a:blip r:embed="rId1">
                    <a:extLst>
                      <a:ext uri="{28A0092B-C50C-407E-A947-70E740481C1C}">
                        <a14:useLocalDpi xmlns:a14="http://schemas.microsoft.com/office/drawing/2010/main" val="0"/>
                      </a:ext>
                    </a:extLst>
                  </a:blip>
                  <a:stretch>
                    <a:fillRect/>
                  </a:stretch>
                </pic:blipFill>
                <pic:spPr>
                  <a:xfrm>
                    <a:off x="0" y="0"/>
                    <a:ext cx="731520" cy="1865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895" w:rsidRDefault="002F7895" w:rsidP="00775488">
    <w:pPr>
      <w:pStyle w:val="Footer"/>
    </w:pPr>
    <w:r>
      <w:rPr>
        <w:noProof/>
      </w:rPr>
      <w:drawing>
        <wp:inline distT="0" distB="0" distL="0" distR="0" wp14:anchorId="11F9454D" wp14:editId="22E45C2A">
          <wp:extent cx="731520" cy="186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lack.png"/>
                  <pic:cNvPicPr/>
                </pic:nvPicPr>
                <pic:blipFill>
                  <a:blip r:embed="rId1">
                    <a:extLst>
                      <a:ext uri="{28A0092B-C50C-407E-A947-70E740481C1C}">
                        <a14:useLocalDpi xmlns:a14="http://schemas.microsoft.com/office/drawing/2010/main" val="0"/>
                      </a:ext>
                    </a:extLst>
                  </a:blip>
                  <a:stretch>
                    <a:fillRect/>
                  </a:stretch>
                </pic:blipFill>
                <pic:spPr>
                  <a:xfrm>
                    <a:off x="0" y="0"/>
                    <a:ext cx="731520" cy="1865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895" w:rsidRDefault="002F7895" w:rsidP="002E3F06">
    <w:pPr>
      <w:pStyle w:val="Footer"/>
      <w:jc w:val="right"/>
    </w:pPr>
    <w:r>
      <w:rPr>
        <w:rFonts w:eastAsiaTheme="minorHAnsi"/>
        <w:noProof/>
        <w:sz w:val="24"/>
        <w:szCs w:val="24"/>
      </w:rPr>
      <mc:AlternateContent>
        <mc:Choice Requires="wps">
          <w:drawing>
            <wp:anchor distT="0" distB="0" distL="114300" distR="114300" simplePos="0" relativeHeight="251659264" behindDoc="0" locked="0" layoutInCell="1" allowOverlap="1">
              <wp:simplePos x="0" y="0"/>
              <wp:positionH relativeFrom="margin">
                <wp:posOffset>-114300</wp:posOffset>
              </wp:positionH>
              <wp:positionV relativeFrom="paragraph">
                <wp:posOffset>635</wp:posOffset>
              </wp:positionV>
              <wp:extent cx="3171825" cy="3429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171825" cy="342900"/>
                      </a:xfrm>
                      <a:prstGeom prst="rect">
                        <a:avLst/>
                      </a:prstGeom>
                      <a:solidFill>
                        <a:schemeClr val="lt1"/>
                      </a:solidFill>
                      <a:ln w="6350">
                        <a:noFill/>
                      </a:ln>
                    </wps:spPr>
                    <wps:txbx>
                      <w:txbxContent>
                        <w:p w:rsidR="002F7895" w:rsidRDefault="002F7895" w:rsidP="002B2714">
                          <w:pPr>
                            <w:widowControl/>
                            <w:shd w:val="clear" w:color="auto" w:fill="FFFFFF"/>
                            <w:autoSpaceDE/>
                            <w:spacing w:before="0"/>
                            <w:rPr>
                              <w:rFonts w:ascii="Arial" w:hAnsi="Arial" w:cs="Arial"/>
                              <w:sz w:val="12"/>
                              <w:szCs w:val="20"/>
                            </w:rPr>
                          </w:pPr>
                          <w:r>
                            <w:rPr>
                              <w:rFonts w:asciiTheme="minorHAnsi" w:eastAsiaTheme="minorHAnsi" w:hAnsiTheme="minorHAnsi" w:cstheme="minorBidi"/>
                              <w:noProof/>
                              <w:szCs w:val="20"/>
                            </w:rPr>
                            <w:drawing>
                              <wp:inline distT="0" distB="0" distL="0" distR="0">
                                <wp:extent cx="438150" cy="152400"/>
                                <wp:effectExtent l="0" t="0" r="0" b="0"/>
                                <wp:docPr id="9" name="Picture 9"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Pr>
                              <w:sz w:val="18"/>
                              <w:szCs w:val="24"/>
                            </w:rPr>
                            <w:t xml:space="preserve"> </w:t>
                          </w:r>
                          <w:r>
                            <w:rPr>
                              <w:rFonts w:ascii="Arial" w:hAnsi="Arial" w:cs="Arial"/>
                              <w:sz w:val="12"/>
                              <w:szCs w:val="20"/>
                            </w:rPr>
                            <w:t xml:space="preserve">Copyright (c) 2023 Author(s) </w:t>
                          </w:r>
                        </w:p>
                        <w:p w:rsidR="002F7895" w:rsidRDefault="002F7895" w:rsidP="002B2714">
                          <w:pPr>
                            <w:widowControl/>
                            <w:shd w:val="clear" w:color="auto" w:fill="FFFFFF"/>
                            <w:autoSpaceDE/>
                            <w:spacing w:before="0"/>
                            <w:rPr>
                              <w:rFonts w:ascii="Arial" w:hAnsi="Arial" w:cs="Arial"/>
                              <w:sz w:val="12"/>
                              <w:szCs w:val="20"/>
                            </w:rPr>
                          </w:pPr>
                          <w:r>
                            <w:rPr>
                              <w:rFonts w:ascii="Arial" w:hAnsi="Arial" w:cs="Arial"/>
                              <w:sz w:val="12"/>
                              <w:szCs w:val="20"/>
                            </w:rPr>
                            <w:t>This work is licensed under a </w:t>
                          </w:r>
                          <w:hyperlink r:id="rId3" w:history="1">
                            <w:r>
                              <w:rPr>
                                <w:rStyle w:val="Hyperlink"/>
                                <w:rFonts w:ascii="Arial" w:hAnsi="Arial" w:cs="Arial"/>
                                <w:color w:val="007AB2"/>
                                <w:sz w:val="12"/>
                                <w:szCs w:val="20"/>
                              </w:rPr>
                              <w:t>Creative Commons Attribution 4.0 International License</w:t>
                            </w:r>
                          </w:hyperlink>
                          <w:r>
                            <w:rPr>
                              <w:rFonts w:ascii="Arial" w:hAnsi="Arial" w:cs="Arial"/>
                              <w:sz w:val="12"/>
                              <w:szCs w:val="20"/>
                            </w:rPr>
                            <w:t>.</w:t>
                          </w:r>
                        </w:p>
                        <w:p w:rsidR="002F7895" w:rsidRDefault="002F7895" w:rsidP="002B2714">
                          <w:pPr>
                            <w:spacing w:before="0"/>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05pt;width:249.7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" fillcolor="white [3201]" stroked="f" strokeweight=".5pt">
              <v:textbox>
                <w:txbxContent>
                  <w:p w:rsidR="002F7895" w:rsidRDefault="002F7895" w:rsidP="002B2714">
                    <w:pPr>
                      <w:widowControl/>
                      <w:shd w:val="clear" w:color="auto" w:fill="FFFFFF"/>
                      <w:autoSpaceDE/>
                      <w:spacing w:before="0"/>
                      <w:rPr>
                        <w:rFonts w:ascii="Arial" w:hAnsi="Arial" w:cs="Arial"/>
                        <w:sz w:val="12"/>
                        <w:szCs w:val="20"/>
                      </w:rPr>
                    </w:pPr>
                    <w:r>
                      <w:rPr>
                        <w:rFonts w:asciiTheme="minorHAnsi" w:eastAsiaTheme="minorHAnsi" w:hAnsiTheme="minorHAnsi" w:cstheme="minorBidi"/>
                        <w:noProof/>
                        <w:szCs w:val="20"/>
                      </w:rPr>
                      <w:drawing>
                        <wp:inline distT="0" distB="0" distL="0" distR="0">
                          <wp:extent cx="438150" cy="152400"/>
                          <wp:effectExtent l="0" t="0" r="0" b="0"/>
                          <wp:docPr id="9" name="Picture 9"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se">
                                    <a:hlinkClick r:id="rId3"/>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Pr>
                        <w:sz w:val="18"/>
                        <w:szCs w:val="24"/>
                      </w:rPr>
                      <w:t xml:space="preserve"> </w:t>
                    </w:r>
                    <w:r>
                      <w:rPr>
                        <w:rFonts w:ascii="Arial" w:hAnsi="Arial" w:cs="Arial"/>
                        <w:sz w:val="12"/>
                        <w:szCs w:val="20"/>
                      </w:rPr>
                      <w:t xml:space="preserve">Copyright (c) 2023 Author(s) </w:t>
                    </w:r>
                  </w:p>
                  <w:p w:rsidR="002F7895" w:rsidRDefault="002F7895" w:rsidP="002B2714">
                    <w:pPr>
                      <w:widowControl/>
                      <w:shd w:val="clear" w:color="auto" w:fill="FFFFFF"/>
                      <w:autoSpaceDE/>
                      <w:spacing w:before="0"/>
                      <w:rPr>
                        <w:rFonts w:ascii="Arial" w:hAnsi="Arial" w:cs="Arial"/>
                        <w:sz w:val="12"/>
                        <w:szCs w:val="20"/>
                      </w:rPr>
                    </w:pPr>
                    <w:r>
                      <w:rPr>
                        <w:rFonts w:ascii="Arial" w:hAnsi="Arial" w:cs="Arial"/>
                        <w:sz w:val="12"/>
                        <w:szCs w:val="20"/>
                      </w:rPr>
                      <w:t>This work is licensed under a </w:t>
                    </w:r>
                    <w:hyperlink r:id="rId4" w:history="1">
                      <w:r>
                        <w:rPr>
                          <w:rStyle w:val="Hyperlink"/>
                          <w:rFonts w:ascii="Arial" w:hAnsi="Arial" w:cs="Arial"/>
                          <w:color w:val="007AB2"/>
                          <w:sz w:val="12"/>
                          <w:szCs w:val="20"/>
                        </w:rPr>
                        <w:t>Creative Commons Attribution 4.0 International License</w:t>
                      </w:r>
                    </w:hyperlink>
                    <w:r>
                      <w:rPr>
                        <w:rFonts w:ascii="Arial" w:hAnsi="Arial" w:cs="Arial"/>
                        <w:sz w:val="12"/>
                        <w:szCs w:val="20"/>
                      </w:rPr>
                      <w:t>.</w:t>
                    </w:r>
                  </w:p>
                  <w:p w:rsidR="002F7895" w:rsidRDefault="002F7895" w:rsidP="002B2714">
                    <w:pPr>
                      <w:spacing w:before="0"/>
                      <w:rPr>
                        <w:sz w:val="14"/>
                      </w:rPr>
                    </w:pPr>
                  </w:p>
                </w:txbxContent>
              </v:textbox>
              <w10:wrap anchorx="margin"/>
            </v:shape>
          </w:pict>
        </mc:Fallback>
      </mc:AlternateContent>
    </w:r>
    <w:r>
      <w:rPr>
        <w:noProof/>
      </w:rPr>
      <w:drawing>
        <wp:inline distT="0" distB="0" distL="0" distR="0" wp14:anchorId="27B60CD7" wp14:editId="0E175645">
          <wp:extent cx="731520" cy="186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lack.png"/>
                  <pic:cNvPicPr/>
                </pic:nvPicPr>
                <pic:blipFill>
                  <a:blip r:embed="rId5">
                    <a:extLst>
                      <a:ext uri="{28A0092B-C50C-407E-A947-70E740481C1C}">
                        <a14:useLocalDpi xmlns:a14="http://schemas.microsoft.com/office/drawing/2010/main" val="0"/>
                      </a:ext>
                    </a:extLst>
                  </a:blip>
                  <a:stretch>
                    <a:fillRect/>
                  </a:stretch>
                </pic:blipFill>
                <pic:spPr>
                  <a:xfrm>
                    <a:off x="0" y="0"/>
                    <a:ext cx="731520" cy="1865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839" w:rsidRDefault="00EA3839">
      <w:r>
        <w:separator/>
      </w:r>
    </w:p>
  </w:footnote>
  <w:footnote w:type="continuationSeparator" w:id="0">
    <w:p w:rsidR="00EA3839" w:rsidRDefault="00EA3839">
      <w:r>
        <w:continuationSeparator/>
      </w:r>
    </w:p>
  </w:footnote>
  <w:footnote w:id="1">
    <w:p w:rsidR="002F7895" w:rsidRPr="00795778" w:rsidRDefault="002F7895" w:rsidP="00D16F22">
      <w:pPr>
        <w:spacing w:before="0"/>
        <w:rPr>
          <w:sz w:val="16"/>
          <w:szCs w:val="12"/>
        </w:rPr>
      </w:pPr>
      <w:r w:rsidRPr="00795778">
        <w:rPr>
          <w:rStyle w:val="FootnoteReference"/>
          <w:sz w:val="16"/>
          <w:szCs w:val="12"/>
        </w:rPr>
        <w:footnoteRef/>
      </w:r>
      <w:r w:rsidR="00795778" w:rsidRPr="00795778">
        <w:rPr>
          <w:sz w:val="16"/>
          <w:szCs w:val="12"/>
        </w:rPr>
        <w:t>*National College of Business Administration and Economic, Lahore</w:t>
      </w:r>
    </w:p>
    <w:p w:rsidR="002F7895" w:rsidRPr="00795778" w:rsidRDefault="00795778" w:rsidP="00D16F22">
      <w:pPr>
        <w:spacing w:before="0"/>
        <w:rPr>
          <w:sz w:val="16"/>
          <w:szCs w:val="12"/>
        </w:rPr>
      </w:pPr>
      <w:r w:rsidRPr="00795778">
        <w:rPr>
          <w:sz w:val="16"/>
          <w:szCs w:val="12"/>
        </w:rPr>
        <w:t xml:space="preserve">Corresponding author </w:t>
      </w:r>
      <w:r w:rsidR="002F7895" w:rsidRPr="00795778">
        <w:rPr>
          <w:sz w:val="16"/>
          <w:szCs w:val="12"/>
        </w:rPr>
        <w:t>e-mail:</w:t>
      </w:r>
      <w:r w:rsidRPr="00795778">
        <w:rPr>
          <w:sz w:val="24"/>
        </w:rPr>
        <w:t xml:space="preserve"> </w:t>
      </w:r>
      <w:r w:rsidRPr="00795778">
        <w:rPr>
          <w:sz w:val="16"/>
          <w:szCs w:val="12"/>
        </w:rPr>
        <w:t>economistusman@yahoo.com</w:t>
      </w:r>
    </w:p>
  </w:footnote>
  <w:footnote w:id="2">
    <w:p w:rsidR="002F7895" w:rsidRPr="00795778" w:rsidRDefault="002F7895" w:rsidP="00D16F22">
      <w:pPr>
        <w:spacing w:before="0"/>
        <w:rPr>
          <w:sz w:val="16"/>
          <w:szCs w:val="12"/>
        </w:rPr>
      </w:pPr>
      <w:r w:rsidRPr="00795778">
        <w:rPr>
          <w:rStyle w:val="FootnoteReference"/>
          <w:sz w:val="16"/>
          <w:szCs w:val="12"/>
        </w:rPr>
        <w:footnoteRef/>
      </w:r>
      <w:r w:rsidRPr="00795778">
        <w:rPr>
          <w:sz w:val="16"/>
          <w:szCs w:val="12"/>
        </w:rPr>
        <w:t>University of Management and Technology, Lahore, Pakistan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3"/>
      <w:gridCol w:w="3907"/>
    </w:tblGrid>
    <w:tr w:rsidR="002F7895" w:rsidRPr="00775488" w:rsidTr="00646652">
      <w:tc>
        <w:tcPr>
          <w:tcW w:w="4008" w:type="dxa"/>
        </w:tcPr>
        <w:p w:rsidR="002F7895" w:rsidRPr="00775488" w:rsidRDefault="002F7895" w:rsidP="00646652">
          <w:pPr>
            <w:pStyle w:val="Header"/>
            <w:tabs>
              <w:tab w:val="clear" w:pos="4680"/>
            </w:tabs>
            <w:rPr>
              <w:szCs w:val="16"/>
            </w:rPr>
          </w:pPr>
          <w:r w:rsidRPr="00775488">
            <w:rPr>
              <w:szCs w:val="16"/>
            </w:rPr>
            <w:fldChar w:fldCharType="begin"/>
          </w:r>
          <w:r w:rsidRPr="00775488">
            <w:rPr>
              <w:szCs w:val="16"/>
            </w:rPr>
            <w:instrText xml:space="preserve"> PAGE   \* MERGEFORMAT </w:instrText>
          </w:r>
          <w:r w:rsidRPr="00775488">
            <w:rPr>
              <w:szCs w:val="16"/>
            </w:rPr>
            <w:fldChar w:fldCharType="separate"/>
          </w:r>
          <w:r>
            <w:rPr>
              <w:noProof/>
              <w:szCs w:val="16"/>
            </w:rPr>
            <w:t>16</w:t>
          </w:r>
          <w:r w:rsidRPr="00775488">
            <w:rPr>
              <w:noProof/>
              <w:szCs w:val="16"/>
            </w:rPr>
            <w:fldChar w:fldCharType="end"/>
          </w:r>
        </w:p>
      </w:tc>
      <w:tc>
        <w:tcPr>
          <w:tcW w:w="4008" w:type="dxa"/>
        </w:tcPr>
        <w:sdt>
          <w:sdtPr>
            <w:rPr>
              <w:szCs w:val="16"/>
            </w:rPr>
            <w:id w:val="-1349719135"/>
            <w:docPartObj>
              <w:docPartGallery w:val="Page Numbers (Top of Page)"/>
              <w:docPartUnique/>
            </w:docPartObj>
          </w:sdtPr>
          <w:sdtEndPr>
            <w:rPr>
              <w:noProof/>
            </w:rPr>
          </w:sdtEndPr>
          <w:sdtContent>
            <w:p w:rsidR="002F7895" w:rsidRPr="00775488" w:rsidRDefault="00795778" w:rsidP="00646652">
              <w:pPr>
                <w:pStyle w:val="Header"/>
                <w:tabs>
                  <w:tab w:val="clear" w:pos="4680"/>
                </w:tabs>
                <w:jc w:val="right"/>
                <w:rPr>
                  <w:szCs w:val="16"/>
                </w:rPr>
              </w:pPr>
              <w:r>
                <w:rPr>
                  <w:szCs w:val="16"/>
                </w:rPr>
                <w:t>Usman</w:t>
              </w:r>
              <w:r w:rsidR="002F7895" w:rsidRPr="00775488">
                <w:rPr>
                  <w:szCs w:val="16"/>
                </w:rPr>
                <w:t xml:space="preserve"> et al.</w:t>
              </w:r>
            </w:p>
          </w:sdtContent>
        </w:sdt>
      </w:tc>
    </w:tr>
  </w:tbl>
  <w:p w:rsidR="002F7895" w:rsidRPr="00646652" w:rsidRDefault="002F7895" w:rsidP="00646652">
    <w:pPr>
      <w:pStyle w:val="Header"/>
      <w:tabs>
        <w:tab w:val="clear" w:pos="4680"/>
      </w:tabs>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2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270"/>
    </w:tblGrid>
    <w:tr w:rsidR="002F7895" w:rsidRPr="00775488" w:rsidTr="008C5F4A">
      <w:tc>
        <w:tcPr>
          <w:tcW w:w="7650" w:type="dxa"/>
        </w:tcPr>
        <w:p w:rsidR="002F7895" w:rsidRPr="008C5F4A" w:rsidRDefault="008C5F4A" w:rsidP="00646652">
          <w:pPr>
            <w:pStyle w:val="Header"/>
            <w:tabs>
              <w:tab w:val="clear" w:pos="4680"/>
            </w:tabs>
            <w:rPr>
              <w:sz w:val="14"/>
              <w:szCs w:val="16"/>
            </w:rPr>
          </w:pPr>
          <w:r w:rsidRPr="008C5F4A">
            <w:rPr>
              <w:sz w:val="14"/>
              <w:szCs w:val="16"/>
            </w:rPr>
            <w:t>Aid Composition, Institutional Quality, and Economic Growth: A Multi-Faceted Examination for Developing Countries</w:t>
          </w:r>
        </w:p>
      </w:tc>
      <w:tc>
        <w:tcPr>
          <w:tcW w:w="270" w:type="dxa"/>
        </w:tcPr>
        <w:sdt>
          <w:sdtPr>
            <w:rPr>
              <w:szCs w:val="16"/>
            </w:rPr>
            <w:id w:val="475809646"/>
            <w:docPartObj>
              <w:docPartGallery w:val="Page Numbers (Top of Page)"/>
              <w:docPartUnique/>
            </w:docPartObj>
          </w:sdtPr>
          <w:sdtEndPr>
            <w:rPr>
              <w:noProof/>
            </w:rPr>
          </w:sdtEndPr>
          <w:sdtContent>
            <w:p w:rsidR="002F7895" w:rsidRPr="00775488" w:rsidRDefault="002F7895" w:rsidP="00646652">
              <w:pPr>
                <w:pStyle w:val="Header"/>
                <w:tabs>
                  <w:tab w:val="clear" w:pos="4680"/>
                </w:tabs>
                <w:jc w:val="right"/>
                <w:rPr>
                  <w:szCs w:val="16"/>
                </w:rPr>
              </w:pPr>
              <w:r w:rsidRPr="00775488">
                <w:rPr>
                  <w:szCs w:val="16"/>
                </w:rPr>
                <w:fldChar w:fldCharType="begin"/>
              </w:r>
              <w:r w:rsidRPr="00775488">
                <w:rPr>
                  <w:szCs w:val="16"/>
                </w:rPr>
                <w:instrText xml:space="preserve"> PAGE   \* MERGEFORMAT </w:instrText>
              </w:r>
              <w:r w:rsidRPr="00775488">
                <w:rPr>
                  <w:szCs w:val="16"/>
                </w:rPr>
                <w:fldChar w:fldCharType="separate"/>
              </w:r>
              <w:r>
                <w:rPr>
                  <w:noProof/>
                  <w:szCs w:val="16"/>
                </w:rPr>
                <w:t>15</w:t>
              </w:r>
              <w:r w:rsidRPr="00775488">
                <w:rPr>
                  <w:noProof/>
                  <w:szCs w:val="16"/>
                </w:rPr>
                <w:fldChar w:fldCharType="end"/>
              </w:r>
            </w:p>
          </w:sdtContent>
        </w:sdt>
      </w:tc>
    </w:tr>
  </w:tbl>
  <w:p w:rsidR="002F7895" w:rsidRPr="00646652" w:rsidRDefault="002F7895" w:rsidP="00646652">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261"/>
    <w:multiLevelType w:val="hybridMultilevel"/>
    <w:tmpl w:val="829AAECA"/>
    <w:lvl w:ilvl="0" w:tplc="1D0A7ED6">
      <w:numFmt w:val="bullet"/>
      <w:lvlText w:val="·"/>
      <w:lvlJc w:val="left"/>
      <w:pPr>
        <w:ind w:left="116" w:hanging="96"/>
      </w:pPr>
      <w:rPr>
        <w:rFonts w:ascii="Lucida Sans Unicode" w:eastAsia="Lucida Sans Unicode" w:hAnsi="Lucida Sans Unicode" w:cs="Lucida Sans Unicode" w:hint="default"/>
        <w:color w:val="131313"/>
        <w:w w:val="43"/>
        <w:sz w:val="19"/>
        <w:szCs w:val="19"/>
      </w:rPr>
    </w:lvl>
    <w:lvl w:ilvl="1" w:tplc="48C8A31E">
      <w:numFmt w:val="bullet"/>
      <w:lvlText w:val="•"/>
      <w:lvlJc w:val="left"/>
      <w:pPr>
        <w:ind w:left="216" w:hanging="96"/>
      </w:pPr>
      <w:rPr>
        <w:rFonts w:hint="default"/>
      </w:rPr>
    </w:lvl>
    <w:lvl w:ilvl="2" w:tplc="414208E8">
      <w:numFmt w:val="bullet"/>
      <w:lvlText w:val="•"/>
      <w:lvlJc w:val="left"/>
      <w:pPr>
        <w:ind w:left="312" w:hanging="96"/>
      </w:pPr>
      <w:rPr>
        <w:rFonts w:hint="default"/>
      </w:rPr>
    </w:lvl>
    <w:lvl w:ilvl="3" w:tplc="245EB110">
      <w:numFmt w:val="bullet"/>
      <w:lvlText w:val="•"/>
      <w:lvlJc w:val="left"/>
      <w:pPr>
        <w:ind w:left="408" w:hanging="96"/>
      </w:pPr>
      <w:rPr>
        <w:rFonts w:hint="default"/>
      </w:rPr>
    </w:lvl>
    <w:lvl w:ilvl="4" w:tplc="68864FE4">
      <w:numFmt w:val="bullet"/>
      <w:lvlText w:val="•"/>
      <w:lvlJc w:val="left"/>
      <w:pPr>
        <w:ind w:left="505" w:hanging="96"/>
      </w:pPr>
      <w:rPr>
        <w:rFonts w:hint="default"/>
      </w:rPr>
    </w:lvl>
    <w:lvl w:ilvl="5" w:tplc="706A2C1A">
      <w:numFmt w:val="bullet"/>
      <w:lvlText w:val="•"/>
      <w:lvlJc w:val="left"/>
      <w:pPr>
        <w:ind w:left="601" w:hanging="96"/>
      </w:pPr>
      <w:rPr>
        <w:rFonts w:hint="default"/>
      </w:rPr>
    </w:lvl>
    <w:lvl w:ilvl="6" w:tplc="7114A5F8">
      <w:numFmt w:val="bullet"/>
      <w:lvlText w:val="•"/>
      <w:lvlJc w:val="left"/>
      <w:pPr>
        <w:ind w:left="697" w:hanging="96"/>
      </w:pPr>
      <w:rPr>
        <w:rFonts w:hint="default"/>
      </w:rPr>
    </w:lvl>
    <w:lvl w:ilvl="7" w:tplc="B80EA0C0">
      <w:numFmt w:val="bullet"/>
      <w:lvlText w:val="•"/>
      <w:lvlJc w:val="left"/>
      <w:pPr>
        <w:ind w:left="793" w:hanging="96"/>
      </w:pPr>
      <w:rPr>
        <w:rFonts w:hint="default"/>
      </w:rPr>
    </w:lvl>
    <w:lvl w:ilvl="8" w:tplc="6C50C0EA">
      <w:numFmt w:val="bullet"/>
      <w:lvlText w:val="•"/>
      <w:lvlJc w:val="left"/>
      <w:pPr>
        <w:ind w:left="890" w:hanging="96"/>
      </w:pPr>
      <w:rPr>
        <w:rFonts w:hint="default"/>
      </w:rPr>
    </w:lvl>
  </w:abstractNum>
  <w:abstractNum w:abstractNumId="1" w15:restartNumberingAfterBreak="0">
    <w:nsid w:val="046E10AE"/>
    <w:multiLevelType w:val="hybridMultilevel"/>
    <w:tmpl w:val="FD381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568C8"/>
    <w:multiLevelType w:val="hybridMultilevel"/>
    <w:tmpl w:val="FE8CE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715EC"/>
    <w:multiLevelType w:val="hybridMultilevel"/>
    <w:tmpl w:val="82128FB6"/>
    <w:lvl w:ilvl="0" w:tplc="E100742E">
      <w:start w:val="1"/>
      <w:numFmt w:val="lowerLetter"/>
      <w:lvlText w:val="(%1)"/>
      <w:lvlJc w:val="left"/>
      <w:pPr>
        <w:ind w:left="557" w:hanging="432"/>
      </w:pPr>
      <w:rPr>
        <w:rFonts w:ascii="Times New Roman" w:eastAsia="Times New Roman" w:hAnsi="Times New Roman" w:cs="Times New Roman" w:hint="default"/>
        <w:color w:val="131313"/>
        <w:w w:val="115"/>
        <w:sz w:val="19"/>
        <w:szCs w:val="19"/>
      </w:rPr>
    </w:lvl>
    <w:lvl w:ilvl="1" w:tplc="99FA7524">
      <w:numFmt w:val="bullet"/>
      <w:lvlText w:val="•"/>
      <w:lvlJc w:val="left"/>
      <w:pPr>
        <w:ind w:left="760" w:hanging="432"/>
      </w:pPr>
      <w:rPr>
        <w:rFonts w:hint="default"/>
      </w:rPr>
    </w:lvl>
    <w:lvl w:ilvl="2" w:tplc="818A0118">
      <w:numFmt w:val="bullet"/>
      <w:lvlText w:val="•"/>
      <w:lvlJc w:val="left"/>
      <w:pPr>
        <w:ind w:left="1478" w:hanging="432"/>
      </w:pPr>
      <w:rPr>
        <w:rFonts w:hint="default"/>
      </w:rPr>
    </w:lvl>
    <w:lvl w:ilvl="3" w:tplc="47ACF3BC">
      <w:numFmt w:val="bullet"/>
      <w:lvlText w:val="•"/>
      <w:lvlJc w:val="left"/>
      <w:pPr>
        <w:ind w:left="2197" w:hanging="432"/>
      </w:pPr>
      <w:rPr>
        <w:rFonts w:hint="default"/>
      </w:rPr>
    </w:lvl>
    <w:lvl w:ilvl="4" w:tplc="185CC5E0">
      <w:numFmt w:val="bullet"/>
      <w:lvlText w:val="•"/>
      <w:lvlJc w:val="left"/>
      <w:pPr>
        <w:ind w:left="2915" w:hanging="432"/>
      </w:pPr>
      <w:rPr>
        <w:rFonts w:hint="default"/>
      </w:rPr>
    </w:lvl>
    <w:lvl w:ilvl="5" w:tplc="A85E9A3A">
      <w:numFmt w:val="bullet"/>
      <w:lvlText w:val="•"/>
      <w:lvlJc w:val="left"/>
      <w:pPr>
        <w:ind w:left="3634" w:hanging="432"/>
      </w:pPr>
      <w:rPr>
        <w:rFonts w:hint="default"/>
      </w:rPr>
    </w:lvl>
    <w:lvl w:ilvl="6" w:tplc="43768748">
      <w:numFmt w:val="bullet"/>
      <w:lvlText w:val="•"/>
      <w:lvlJc w:val="left"/>
      <w:pPr>
        <w:ind w:left="4353" w:hanging="432"/>
      </w:pPr>
      <w:rPr>
        <w:rFonts w:hint="default"/>
      </w:rPr>
    </w:lvl>
    <w:lvl w:ilvl="7" w:tplc="4E905A40">
      <w:numFmt w:val="bullet"/>
      <w:lvlText w:val="•"/>
      <w:lvlJc w:val="left"/>
      <w:pPr>
        <w:ind w:left="5071" w:hanging="432"/>
      </w:pPr>
      <w:rPr>
        <w:rFonts w:hint="default"/>
      </w:rPr>
    </w:lvl>
    <w:lvl w:ilvl="8" w:tplc="B7E665D4">
      <w:numFmt w:val="bullet"/>
      <w:lvlText w:val="•"/>
      <w:lvlJc w:val="left"/>
      <w:pPr>
        <w:ind w:left="5790" w:hanging="432"/>
      </w:pPr>
      <w:rPr>
        <w:rFonts w:hint="default"/>
      </w:rPr>
    </w:lvl>
  </w:abstractNum>
  <w:abstractNum w:abstractNumId="4" w15:restartNumberingAfterBreak="0">
    <w:nsid w:val="23B93196"/>
    <w:multiLevelType w:val="hybridMultilevel"/>
    <w:tmpl w:val="E7B4969E"/>
    <w:lvl w:ilvl="0" w:tplc="9FA8A0F8">
      <w:start w:val="1"/>
      <w:numFmt w:val="lowerLetter"/>
      <w:lvlText w:val="(%1)"/>
      <w:lvlJc w:val="left"/>
      <w:pPr>
        <w:ind w:left="566" w:hanging="432"/>
      </w:pPr>
      <w:rPr>
        <w:rFonts w:ascii="Times New Roman" w:eastAsia="Times New Roman" w:hAnsi="Times New Roman" w:cs="Times New Roman" w:hint="default"/>
        <w:color w:val="131313"/>
        <w:w w:val="115"/>
        <w:sz w:val="19"/>
        <w:szCs w:val="19"/>
      </w:rPr>
    </w:lvl>
    <w:lvl w:ilvl="1" w:tplc="E6480A4E">
      <w:numFmt w:val="bullet"/>
      <w:lvlText w:val="•"/>
      <w:lvlJc w:val="left"/>
      <w:pPr>
        <w:ind w:left="1226" w:hanging="432"/>
      </w:pPr>
      <w:rPr>
        <w:rFonts w:hint="default"/>
      </w:rPr>
    </w:lvl>
    <w:lvl w:ilvl="2" w:tplc="AE2433D6">
      <w:numFmt w:val="bullet"/>
      <w:lvlText w:val="•"/>
      <w:lvlJc w:val="left"/>
      <w:pPr>
        <w:ind w:left="1893" w:hanging="432"/>
      </w:pPr>
      <w:rPr>
        <w:rFonts w:hint="default"/>
      </w:rPr>
    </w:lvl>
    <w:lvl w:ilvl="3" w:tplc="07A0C240">
      <w:numFmt w:val="bullet"/>
      <w:lvlText w:val="•"/>
      <w:lvlJc w:val="left"/>
      <w:pPr>
        <w:ind w:left="2560" w:hanging="432"/>
      </w:pPr>
      <w:rPr>
        <w:rFonts w:hint="default"/>
      </w:rPr>
    </w:lvl>
    <w:lvl w:ilvl="4" w:tplc="C78603D8">
      <w:numFmt w:val="bullet"/>
      <w:lvlText w:val="•"/>
      <w:lvlJc w:val="left"/>
      <w:pPr>
        <w:ind w:left="3226" w:hanging="432"/>
      </w:pPr>
      <w:rPr>
        <w:rFonts w:hint="default"/>
      </w:rPr>
    </w:lvl>
    <w:lvl w:ilvl="5" w:tplc="F50A17A2">
      <w:numFmt w:val="bullet"/>
      <w:lvlText w:val="•"/>
      <w:lvlJc w:val="left"/>
      <w:pPr>
        <w:ind w:left="3893" w:hanging="432"/>
      </w:pPr>
      <w:rPr>
        <w:rFonts w:hint="default"/>
      </w:rPr>
    </w:lvl>
    <w:lvl w:ilvl="6" w:tplc="F86849C2">
      <w:numFmt w:val="bullet"/>
      <w:lvlText w:val="•"/>
      <w:lvlJc w:val="left"/>
      <w:pPr>
        <w:ind w:left="4560" w:hanging="432"/>
      </w:pPr>
      <w:rPr>
        <w:rFonts w:hint="default"/>
      </w:rPr>
    </w:lvl>
    <w:lvl w:ilvl="7" w:tplc="1D18A24A">
      <w:numFmt w:val="bullet"/>
      <w:lvlText w:val="•"/>
      <w:lvlJc w:val="left"/>
      <w:pPr>
        <w:ind w:left="5227" w:hanging="432"/>
      </w:pPr>
      <w:rPr>
        <w:rFonts w:hint="default"/>
      </w:rPr>
    </w:lvl>
    <w:lvl w:ilvl="8" w:tplc="6114AB68">
      <w:numFmt w:val="bullet"/>
      <w:lvlText w:val="•"/>
      <w:lvlJc w:val="left"/>
      <w:pPr>
        <w:ind w:left="5893" w:hanging="432"/>
      </w:pPr>
      <w:rPr>
        <w:rFonts w:hint="default"/>
      </w:rPr>
    </w:lvl>
  </w:abstractNum>
  <w:abstractNum w:abstractNumId="5" w15:restartNumberingAfterBreak="0">
    <w:nsid w:val="28573A6B"/>
    <w:multiLevelType w:val="multilevel"/>
    <w:tmpl w:val="B588D058"/>
    <w:lvl w:ilvl="0">
      <w:start w:val="2"/>
      <w:numFmt w:val="decimal"/>
      <w:lvlText w:val="%1"/>
      <w:lvlJc w:val="left"/>
      <w:pPr>
        <w:ind w:left="420" w:hanging="285"/>
      </w:pPr>
      <w:rPr>
        <w:rFonts w:hint="default"/>
      </w:rPr>
    </w:lvl>
    <w:lvl w:ilvl="1">
      <w:start w:val="7"/>
      <w:numFmt w:val="decimal"/>
      <w:lvlText w:val="%1.%2"/>
      <w:lvlJc w:val="left"/>
      <w:pPr>
        <w:ind w:left="420" w:hanging="285"/>
      </w:pPr>
      <w:rPr>
        <w:rFonts w:ascii="Times New Roman" w:eastAsia="Times New Roman" w:hAnsi="Times New Roman" w:cs="Times New Roman" w:hint="default"/>
        <w:color w:val="131313"/>
        <w:w w:val="100"/>
        <w:sz w:val="19"/>
        <w:szCs w:val="19"/>
      </w:rPr>
    </w:lvl>
    <w:lvl w:ilvl="2">
      <w:numFmt w:val="bullet"/>
      <w:lvlText w:val="•"/>
      <w:lvlJc w:val="left"/>
      <w:pPr>
        <w:ind w:left="1781" w:hanging="285"/>
      </w:pPr>
      <w:rPr>
        <w:rFonts w:hint="default"/>
      </w:rPr>
    </w:lvl>
    <w:lvl w:ilvl="3">
      <w:numFmt w:val="bullet"/>
      <w:lvlText w:val="•"/>
      <w:lvlJc w:val="left"/>
      <w:pPr>
        <w:ind w:left="2462" w:hanging="285"/>
      </w:pPr>
      <w:rPr>
        <w:rFonts w:hint="default"/>
      </w:rPr>
    </w:lvl>
    <w:lvl w:ilvl="4">
      <w:numFmt w:val="bullet"/>
      <w:lvlText w:val="•"/>
      <w:lvlJc w:val="left"/>
      <w:pPr>
        <w:ind w:left="3142" w:hanging="285"/>
      </w:pPr>
      <w:rPr>
        <w:rFonts w:hint="default"/>
      </w:rPr>
    </w:lvl>
    <w:lvl w:ilvl="5">
      <w:numFmt w:val="bullet"/>
      <w:lvlText w:val="•"/>
      <w:lvlJc w:val="left"/>
      <w:pPr>
        <w:ind w:left="3823" w:hanging="285"/>
      </w:pPr>
      <w:rPr>
        <w:rFonts w:hint="default"/>
      </w:rPr>
    </w:lvl>
    <w:lvl w:ilvl="6">
      <w:numFmt w:val="bullet"/>
      <w:lvlText w:val="•"/>
      <w:lvlJc w:val="left"/>
      <w:pPr>
        <w:ind w:left="4504" w:hanging="285"/>
      </w:pPr>
      <w:rPr>
        <w:rFonts w:hint="default"/>
      </w:rPr>
    </w:lvl>
    <w:lvl w:ilvl="7">
      <w:numFmt w:val="bullet"/>
      <w:lvlText w:val="•"/>
      <w:lvlJc w:val="left"/>
      <w:pPr>
        <w:ind w:left="5185" w:hanging="285"/>
      </w:pPr>
      <w:rPr>
        <w:rFonts w:hint="default"/>
      </w:rPr>
    </w:lvl>
    <w:lvl w:ilvl="8">
      <w:numFmt w:val="bullet"/>
      <w:lvlText w:val="•"/>
      <w:lvlJc w:val="left"/>
      <w:pPr>
        <w:ind w:left="5865" w:hanging="285"/>
      </w:pPr>
      <w:rPr>
        <w:rFonts w:hint="default"/>
      </w:rPr>
    </w:lvl>
  </w:abstractNum>
  <w:abstractNum w:abstractNumId="6" w15:restartNumberingAfterBreak="0">
    <w:nsid w:val="2EA125B3"/>
    <w:multiLevelType w:val="hybridMultilevel"/>
    <w:tmpl w:val="FEA6B832"/>
    <w:lvl w:ilvl="0" w:tplc="F26A7D10">
      <w:start w:val="24"/>
      <w:numFmt w:val="upperLetter"/>
      <w:lvlText w:val="%1"/>
      <w:lvlJc w:val="left"/>
      <w:pPr>
        <w:ind w:left="940" w:hanging="733"/>
      </w:pPr>
      <w:rPr>
        <w:rFonts w:ascii="Georgia" w:eastAsia="Georgia" w:hAnsi="Georgia" w:cs="Georgia" w:hint="default"/>
        <w:i/>
        <w:color w:val="131313"/>
        <w:w w:val="109"/>
        <w:sz w:val="19"/>
        <w:szCs w:val="19"/>
      </w:rPr>
    </w:lvl>
    <w:lvl w:ilvl="1" w:tplc="4F48F1C4">
      <w:numFmt w:val="bullet"/>
      <w:lvlText w:val="•"/>
      <w:lvlJc w:val="left"/>
      <w:pPr>
        <w:ind w:left="1046" w:hanging="733"/>
      </w:pPr>
      <w:rPr>
        <w:rFonts w:hint="default"/>
      </w:rPr>
    </w:lvl>
    <w:lvl w:ilvl="2" w:tplc="92182830">
      <w:numFmt w:val="bullet"/>
      <w:lvlText w:val="•"/>
      <w:lvlJc w:val="left"/>
      <w:pPr>
        <w:ind w:left="1152" w:hanging="733"/>
      </w:pPr>
      <w:rPr>
        <w:rFonts w:hint="default"/>
      </w:rPr>
    </w:lvl>
    <w:lvl w:ilvl="3" w:tplc="07606C1A">
      <w:numFmt w:val="bullet"/>
      <w:lvlText w:val="•"/>
      <w:lvlJc w:val="left"/>
      <w:pPr>
        <w:ind w:left="1258" w:hanging="733"/>
      </w:pPr>
      <w:rPr>
        <w:rFonts w:hint="default"/>
      </w:rPr>
    </w:lvl>
    <w:lvl w:ilvl="4" w:tplc="9908379E">
      <w:numFmt w:val="bullet"/>
      <w:lvlText w:val="•"/>
      <w:lvlJc w:val="left"/>
      <w:pPr>
        <w:ind w:left="1364" w:hanging="733"/>
      </w:pPr>
      <w:rPr>
        <w:rFonts w:hint="default"/>
      </w:rPr>
    </w:lvl>
    <w:lvl w:ilvl="5" w:tplc="104CA37C">
      <w:numFmt w:val="bullet"/>
      <w:lvlText w:val="•"/>
      <w:lvlJc w:val="left"/>
      <w:pPr>
        <w:ind w:left="1470" w:hanging="733"/>
      </w:pPr>
      <w:rPr>
        <w:rFonts w:hint="default"/>
      </w:rPr>
    </w:lvl>
    <w:lvl w:ilvl="6" w:tplc="5DBEDD28">
      <w:numFmt w:val="bullet"/>
      <w:lvlText w:val="•"/>
      <w:lvlJc w:val="left"/>
      <w:pPr>
        <w:ind w:left="1576" w:hanging="733"/>
      </w:pPr>
      <w:rPr>
        <w:rFonts w:hint="default"/>
      </w:rPr>
    </w:lvl>
    <w:lvl w:ilvl="7" w:tplc="C25CFF68">
      <w:numFmt w:val="bullet"/>
      <w:lvlText w:val="•"/>
      <w:lvlJc w:val="left"/>
      <w:pPr>
        <w:ind w:left="1682" w:hanging="733"/>
      </w:pPr>
      <w:rPr>
        <w:rFonts w:hint="default"/>
      </w:rPr>
    </w:lvl>
    <w:lvl w:ilvl="8" w:tplc="0046FD34">
      <w:numFmt w:val="bullet"/>
      <w:lvlText w:val="•"/>
      <w:lvlJc w:val="left"/>
      <w:pPr>
        <w:ind w:left="1788" w:hanging="733"/>
      </w:pPr>
      <w:rPr>
        <w:rFonts w:hint="default"/>
      </w:rPr>
    </w:lvl>
  </w:abstractNum>
  <w:abstractNum w:abstractNumId="7" w15:restartNumberingAfterBreak="0">
    <w:nsid w:val="31FD6F91"/>
    <w:multiLevelType w:val="hybridMultilevel"/>
    <w:tmpl w:val="DFA2DD9C"/>
    <w:lvl w:ilvl="0" w:tplc="48AEAC7C">
      <w:numFmt w:val="bullet"/>
      <w:lvlText w:val="◦"/>
      <w:lvlJc w:val="left"/>
      <w:pPr>
        <w:ind w:left="306" w:hanging="306"/>
      </w:pPr>
      <w:rPr>
        <w:rFonts w:ascii="Lucida Sans Unicode" w:eastAsia="Lucida Sans Unicode" w:hAnsi="Lucida Sans Unicode" w:cs="Lucida Sans Unicode" w:hint="default"/>
        <w:color w:val="131313"/>
        <w:w w:val="89"/>
        <w:sz w:val="19"/>
        <w:szCs w:val="19"/>
      </w:rPr>
    </w:lvl>
    <w:lvl w:ilvl="1" w:tplc="89A635CE">
      <w:numFmt w:val="bullet"/>
      <w:lvlText w:val="•"/>
      <w:lvlJc w:val="left"/>
      <w:pPr>
        <w:ind w:left="855" w:hanging="306"/>
      </w:pPr>
      <w:rPr>
        <w:rFonts w:hint="default"/>
      </w:rPr>
    </w:lvl>
    <w:lvl w:ilvl="2" w:tplc="6B9499E0">
      <w:numFmt w:val="bullet"/>
      <w:lvlText w:val="•"/>
      <w:lvlJc w:val="left"/>
      <w:pPr>
        <w:ind w:left="1411" w:hanging="306"/>
      </w:pPr>
      <w:rPr>
        <w:rFonts w:hint="default"/>
      </w:rPr>
    </w:lvl>
    <w:lvl w:ilvl="3" w:tplc="97D09272">
      <w:numFmt w:val="bullet"/>
      <w:lvlText w:val="•"/>
      <w:lvlJc w:val="left"/>
      <w:pPr>
        <w:ind w:left="1966" w:hanging="306"/>
      </w:pPr>
      <w:rPr>
        <w:rFonts w:hint="default"/>
      </w:rPr>
    </w:lvl>
    <w:lvl w:ilvl="4" w:tplc="855CA584">
      <w:numFmt w:val="bullet"/>
      <w:lvlText w:val="•"/>
      <w:lvlJc w:val="left"/>
      <w:pPr>
        <w:ind w:left="2522" w:hanging="306"/>
      </w:pPr>
      <w:rPr>
        <w:rFonts w:hint="default"/>
      </w:rPr>
    </w:lvl>
    <w:lvl w:ilvl="5" w:tplc="55202CA8">
      <w:numFmt w:val="bullet"/>
      <w:lvlText w:val="•"/>
      <w:lvlJc w:val="left"/>
      <w:pPr>
        <w:ind w:left="3078" w:hanging="306"/>
      </w:pPr>
      <w:rPr>
        <w:rFonts w:hint="default"/>
      </w:rPr>
    </w:lvl>
    <w:lvl w:ilvl="6" w:tplc="6E2AAB9A">
      <w:numFmt w:val="bullet"/>
      <w:lvlText w:val="•"/>
      <w:lvlJc w:val="left"/>
      <w:pPr>
        <w:ind w:left="3633" w:hanging="306"/>
      </w:pPr>
      <w:rPr>
        <w:rFonts w:hint="default"/>
      </w:rPr>
    </w:lvl>
    <w:lvl w:ilvl="7" w:tplc="A26699BE">
      <w:numFmt w:val="bullet"/>
      <w:lvlText w:val="•"/>
      <w:lvlJc w:val="left"/>
      <w:pPr>
        <w:ind w:left="4189" w:hanging="306"/>
      </w:pPr>
      <w:rPr>
        <w:rFonts w:hint="default"/>
      </w:rPr>
    </w:lvl>
    <w:lvl w:ilvl="8" w:tplc="B77223C0">
      <w:numFmt w:val="bullet"/>
      <w:lvlText w:val="•"/>
      <w:lvlJc w:val="left"/>
      <w:pPr>
        <w:ind w:left="4744" w:hanging="306"/>
      </w:pPr>
      <w:rPr>
        <w:rFonts w:hint="default"/>
      </w:rPr>
    </w:lvl>
  </w:abstractNum>
  <w:abstractNum w:abstractNumId="8" w15:restartNumberingAfterBreak="0">
    <w:nsid w:val="36F525DE"/>
    <w:multiLevelType w:val="multilevel"/>
    <w:tmpl w:val="4E86C3C0"/>
    <w:lvl w:ilvl="0">
      <w:start w:val="5"/>
      <w:numFmt w:val="decimal"/>
      <w:lvlText w:val="%1"/>
      <w:lvlJc w:val="left"/>
      <w:pPr>
        <w:ind w:left="420" w:hanging="285"/>
      </w:pPr>
      <w:rPr>
        <w:rFonts w:hint="default"/>
      </w:rPr>
    </w:lvl>
    <w:lvl w:ilvl="1">
      <w:start w:val="3"/>
      <w:numFmt w:val="decimal"/>
      <w:lvlText w:val="%1.%2"/>
      <w:lvlJc w:val="left"/>
      <w:pPr>
        <w:ind w:left="420" w:hanging="285"/>
      </w:pPr>
      <w:rPr>
        <w:rFonts w:ascii="Times New Roman" w:eastAsia="Times New Roman" w:hAnsi="Times New Roman" w:cs="Times New Roman" w:hint="default"/>
        <w:color w:val="131313"/>
        <w:w w:val="100"/>
        <w:sz w:val="19"/>
        <w:szCs w:val="19"/>
      </w:rPr>
    </w:lvl>
    <w:lvl w:ilvl="2">
      <w:numFmt w:val="bullet"/>
      <w:lvlText w:val="•"/>
      <w:lvlJc w:val="left"/>
      <w:pPr>
        <w:ind w:left="1781" w:hanging="285"/>
      </w:pPr>
      <w:rPr>
        <w:rFonts w:hint="default"/>
      </w:rPr>
    </w:lvl>
    <w:lvl w:ilvl="3">
      <w:numFmt w:val="bullet"/>
      <w:lvlText w:val="•"/>
      <w:lvlJc w:val="left"/>
      <w:pPr>
        <w:ind w:left="2462" w:hanging="285"/>
      </w:pPr>
      <w:rPr>
        <w:rFonts w:hint="default"/>
      </w:rPr>
    </w:lvl>
    <w:lvl w:ilvl="4">
      <w:numFmt w:val="bullet"/>
      <w:lvlText w:val="•"/>
      <w:lvlJc w:val="left"/>
      <w:pPr>
        <w:ind w:left="3142" w:hanging="285"/>
      </w:pPr>
      <w:rPr>
        <w:rFonts w:hint="default"/>
      </w:rPr>
    </w:lvl>
    <w:lvl w:ilvl="5">
      <w:numFmt w:val="bullet"/>
      <w:lvlText w:val="•"/>
      <w:lvlJc w:val="left"/>
      <w:pPr>
        <w:ind w:left="3823" w:hanging="285"/>
      </w:pPr>
      <w:rPr>
        <w:rFonts w:hint="default"/>
      </w:rPr>
    </w:lvl>
    <w:lvl w:ilvl="6">
      <w:numFmt w:val="bullet"/>
      <w:lvlText w:val="•"/>
      <w:lvlJc w:val="left"/>
      <w:pPr>
        <w:ind w:left="4504" w:hanging="285"/>
      </w:pPr>
      <w:rPr>
        <w:rFonts w:hint="default"/>
      </w:rPr>
    </w:lvl>
    <w:lvl w:ilvl="7">
      <w:numFmt w:val="bullet"/>
      <w:lvlText w:val="•"/>
      <w:lvlJc w:val="left"/>
      <w:pPr>
        <w:ind w:left="5185" w:hanging="285"/>
      </w:pPr>
      <w:rPr>
        <w:rFonts w:hint="default"/>
      </w:rPr>
    </w:lvl>
    <w:lvl w:ilvl="8">
      <w:numFmt w:val="bullet"/>
      <w:lvlText w:val="•"/>
      <w:lvlJc w:val="left"/>
      <w:pPr>
        <w:ind w:left="5865" w:hanging="285"/>
      </w:pPr>
      <w:rPr>
        <w:rFonts w:hint="default"/>
      </w:rPr>
    </w:lvl>
  </w:abstractNum>
  <w:abstractNum w:abstractNumId="9" w15:restartNumberingAfterBreak="0">
    <w:nsid w:val="3A5B70F5"/>
    <w:multiLevelType w:val="hybridMultilevel"/>
    <w:tmpl w:val="7A801AB6"/>
    <w:lvl w:ilvl="0" w:tplc="14CA0004">
      <w:start w:val="1"/>
      <w:numFmt w:val="lowerLetter"/>
      <w:lvlText w:val="(%1)"/>
      <w:lvlJc w:val="left"/>
      <w:pPr>
        <w:ind w:left="578" w:hanging="433"/>
      </w:pPr>
      <w:rPr>
        <w:rFonts w:ascii="Times New Roman" w:eastAsia="Times New Roman" w:hAnsi="Times New Roman" w:cs="Times New Roman" w:hint="default"/>
        <w:color w:val="131313"/>
        <w:w w:val="115"/>
        <w:sz w:val="19"/>
        <w:szCs w:val="19"/>
      </w:rPr>
    </w:lvl>
    <w:lvl w:ilvl="1" w:tplc="F9888EB4">
      <w:numFmt w:val="bullet"/>
      <w:lvlText w:val="•"/>
      <w:lvlJc w:val="left"/>
      <w:pPr>
        <w:ind w:left="1244" w:hanging="433"/>
      </w:pPr>
      <w:rPr>
        <w:rFonts w:hint="default"/>
      </w:rPr>
    </w:lvl>
    <w:lvl w:ilvl="2" w:tplc="282A1B6A">
      <w:numFmt w:val="bullet"/>
      <w:lvlText w:val="•"/>
      <w:lvlJc w:val="left"/>
      <w:pPr>
        <w:ind w:left="1909" w:hanging="433"/>
      </w:pPr>
      <w:rPr>
        <w:rFonts w:hint="default"/>
      </w:rPr>
    </w:lvl>
    <w:lvl w:ilvl="3" w:tplc="2B90B110">
      <w:numFmt w:val="bullet"/>
      <w:lvlText w:val="•"/>
      <w:lvlJc w:val="left"/>
      <w:pPr>
        <w:ind w:left="2574" w:hanging="433"/>
      </w:pPr>
      <w:rPr>
        <w:rFonts w:hint="default"/>
      </w:rPr>
    </w:lvl>
    <w:lvl w:ilvl="4" w:tplc="38FCA4C4">
      <w:numFmt w:val="bullet"/>
      <w:lvlText w:val="•"/>
      <w:lvlJc w:val="left"/>
      <w:pPr>
        <w:ind w:left="3238" w:hanging="433"/>
      </w:pPr>
      <w:rPr>
        <w:rFonts w:hint="default"/>
      </w:rPr>
    </w:lvl>
    <w:lvl w:ilvl="5" w:tplc="9DAEB2A4">
      <w:numFmt w:val="bullet"/>
      <w:lvlText w:val="•"/>
      <w:lvlJc w:val="left"/>
      <w:pPr>
        <w:ind w:left="3903" w:hanging="433"/>
      </w:pPr>
      <w:rPr>
        <w:rFonts w:hint="default"/>
      </w:rPr>
    </w:lvl>
    <w:lvl w:ilvl="6" w:tplc="D512D1C8">
      <w:numFmt w:val="bullet"/>
      <w:lvlText w:val="•"/>
      <w:lvlJc w:val="left"/>
      <w:pPr>
        <w:ind w:left="4568" w:hanging="433"/>
      </w:pPr>
      <w:rPr>
        <w:rFonts w:hint="default"/>
      </w:rPr>
    </w:lvl>
    <w:lvl w:ilvl="7" w:tplc="7EEC982E">
      <w:numFmt w:val="bullet"/>
      <w:lvlText w:val="•"/>
      <w:lvlJc w:val="left"/>
      <w:pPr>
        <w:ind w:left="5233" w:hanging="433"/>
      </w:pPr>
      <w:rPr>
        <w:rFonts w:hint="default"/>
      </w:rPr>
    </w:lvl>
    <w:lvl w:ilvl="8" w:tplc="97FE6D3E">
      <w:numFmt w:val="bullet"/>
      <w:lvlText w:val="•"/>
      <w:lvlJc w:val="left"/>
      <w:pPr>
        <w:ind w:left="5897" w:hanging="433"/>
      </w:pPr>
      <w:rPr>
        <w:rFonts w:hint="default"/>
      </w:rPr>
    </w:lvl>
  </w:abstractNum>
  <w:abstractNum w:abstractNumId="10" w15:restartNumberingAfterBreak="0">
    <w:nsid w:val="3D1A5DC6"/>
    <w:multiLevelType w:val="hybridMultilevel"/>
    <w:tmpl w:val="83D2B828"/>
    <w:lvl w:ilvl="0" w:tplc="8810445A">
      <w:start w:val="1"/>
      <w:numFmt w:val="decimal"/>
      <w:lvlText w:val="%1."/>
      <w:lvlJc w:val="left"/>
      <w:pPr>
        <w:ind w:left="405" w:hanging="190"/>
        <w:jc w:val="right"/>
      </w:pPr>
      <w:rPr>
        <w:rFonts w:ascii="Times New Roman" w:eastAsia="Times New Roman" w:hAnsi="Times New Roman" w:cs="Times New Roman" w:hint="default"/>
        <w:color w:val="131313"/>
        <w:spacing w:val="-11"/>
        <w:w w:val="100"/>
        <w:sz w:val="16"/>
        <w:szCs w:val="16"/>
      </w:rPr>
    </w:lvl>
    <w:lvl w:ilvl="1" w:tplc="C00886AE">
      <w:numFmt w:val="bullet"/>
      <w:lvlText w:val="•"/>
      <w:lvlJc w:val="left"/>
      <w:pPr>
        <w:ind w:left="1082" w:hanging="190"/>
      </w:pPr>
      <w:rPr>
        <w:rFonts w:hint="default"/>
      </w:rPr>
    </w:lvl>
    <w:lvl w:ilvl="2" w:tplc="3F3418AE">
      <w:numFmt w:val="bullet"/>
      <w:lvlText w:val="•"/>
      <w:lvlJc w:val="left"/>
      <w:pPr>
        <w:ind w:left="1765" w:hanging="190"/>
      </w:pPr>
      <w:rPr>
        <w:rFonts w:hint="default"/>
      </w:rPr>
    </w:lvl>
    <w:lvl w:ilvl="3" w:tplc="19C2B014">
      <w:numFmt w:val="bullet"/>
      <w:lvlText w:val="•"/>
      <w:lvlJc w:val="left"/>
      <w:pPr>
        <w:ind w:left="2448" w:hanging="190"/>
      </w:pPr>
      <w:rPr>
        <w:rFonts w:hint="default"/>
      </w:rPr>
    </w:lvl>
    <w:lvl w:ilvl="4" w:tplc="8E48C59A">
      <w:numFmt w:val="bullet"/>
      <w:lvlText w:val="•"/>
      <w:lvlJc w:val="left"/>
      <w:pPr>
        <w:ind w:left="3130" w:hanging="190"/>
      </w:pPr>
      <w:rPr>
        <w:rFonts w:hint="default"/>
      </w:rPr>
    </w:lvl>
    <w:lvl w:ilvl="5" w:tplc="33C8EC3A">
      <w:numFmt w:val="bullet"/>
      <w:lvlText w:val="•"/>
      <w:lvlJc w:val="left"/>
      <w:pPr>
        <w:ind w:left="3813" w:hanging="190"/>
      </w:pPr>
      <w:rPr>
        <w:rFonts w:hint="default"/>
      </w:rPr>
    </w:lvl>
    <w:lvl w:ilvl="6" w:tplc="05943F34">
      <w:numFmt w:val="bullet"/>
      <w:lvlText w:val="•"/>
      <w:lvlJc w:val="left"/>
      <w:pPr>
        <w:ind w:left="4496" w:hanging="190"/>
      </w:pPr>
      <w:rPr>
        <w:rFonts w:hint="default"/>
      </w:rPr>
    </w:lvl>
    <w:lvl w:ilvl="7" w:tplc="4364D438">
      <w:numFmt w:val="bullet"/>
      <w:lvlText w:val="•"/>
      <w:lvlJc w:val="left"/>
      <w:pPr>
        <w:ind w:left="5179" w:hanging="190"/>
      </w:pPr>
      <w:rPr>
        <w:rFonts w:hint="default"/>
      </w:rPr>
    </w:lvl>
    <w:lvl w:ilvl="8" w:tplc="12C8D8CA">
      <w:numFmt w:val="bullet"/>
      <w:lvlText w:val="•"/>
      <w:lvlJc w:val="left"/>
      <w:pPr>
        <w:ind w:left="5861" w:hanging="190"/>
      </w:pPr>
      <w:rPr>
        <w:rFonts w:hint="default"/>
      </w:rPr>
    </w:lvl>
  </w:abstractNum>
  <w:abstractNum w:abstractNumId="11" w15:restartNumberingAfterBreak="0">
    <w:nsid w:val="5EB478E9"/>
    <w:multiLevelType w:val="hybridMultilevel"/>
    <w:tmpl w:val="87543A62"/>
    <w:lvl w:ilvl="0" w:tplc="384E94E0">
      <w:start w:val="1"/>
      <w:numFmt w:val="lowerLetter"/>
      <w:lvlText w:val="(%1)"/>
      <w:lvlJc w:val="left"/>
      <w:pPr>
        <w:ind w:left="556" w:hanging="432"/>
      </w:pPr>
      <w:rPr>
        <w:rFonts w:ascii="Times New Roman" w:eastAsia="Times New Roman" w:hAnsi="Times New Roman" w:cs="Times New Roman" w:hint="default"/>
        <w:color w:val="131313"/>
        <w:w w:val="115"/>
        <w:sz w:val="19"/>
        <w:szCs w:val="19"/>
      </w:rPr>
    </w:lvl>
    <w:lvl w:ilvl="1" w:tplc="DB1C5034">
      <w:numFmt w:val="bullet"/>
      <w:lvlText w:val="•"/>
      <w:lvlJc w:val="left"/>
      <w:pPr>
        <w:ind w:left="1226" w:hanging="432"/>
      </w:pPr>
      <w:rPr>
        <w:rFonts w:hint="default"/>
      </w:rPr>
    </w:lvl>
    <w:lvl w:ilvl="2" w:tplc="57582968">
      <w:numFmt w:val="bullet"/>
      <w:lvlText w:val="•"/>
      <w:lvlJc w:val="left"/>
      <w:pPr>
        <w:ind w:left="1893" w:hanging="432"/>
      </w:pPr>
      <w:rPr>
        <w:rFonts w:hint="default"/>
      </w:rPr>
    </w:lvl>
    <w:lvl w:ilvl="3" w:tplc="069E5DDC">
      <w:numFmt w:val="bullet"/>
      <w:lvlText w:val="•"/>
      <w:lvlJc w:val="left"/>
      <w:pPr>
        <w:ind w:left="2560" w:hanging="432"/>
      </w:pPr>
      <w:rPr>
        <w:rFonts w:hint="default"/>
      </w:rPr>
    </w:lvl>
    <w:lvl w:ilvl="4" w:tplc="22F0DD56">
      <w:numFmt w:val="bullet"/>
      <w:lvlText w:val="•"/>
      <w:lvlJc w:val="left"/>
      <w:pPr>
        <w:ind w:left="3226" w:hanging="432"/>
      </w:pPr>
      <w:rPr>
        <w:rFonts w:hint="default"/>
      </w:rPr>
    </w:lvl>
    <w:lvl w:ilvl="5" w:tplc="D15EBFB8">
      <w:numFmt w:val="bullet"/>
      <w:lvlText w:val="•"/>
      <w:lvlJc w:val="left"/>
      <w:pPr>
        <w:ind w:left="3893" w:hanging="432"/>
      </w:pPr>
      <w:rPr>
        <w:rFonts w:hint="default"/>
      </w:rPr>
    </w:lvl>
    <w:lvl w:ilvl="6" w:tplc="6CA691C4">
      <w:numFmt w:val="bullet"/>
      <w:lvlText w:val="•"/>
      <w:lvlJc w:val="left"/>
      <w:pPr>
        <w:ind w:left="4560" w:hanging="432"/>
      </w:pPr>
      <w:rPr>
        <w:rFonts w:hint="default"/>
      </w:rPr>
    </w:lvl>
    <w:lvl w:ilvl="7" w:tplc="71D0B93C">
      <w:numFmt w:val="bullet"/>
      <w:lvlText w:val="•"/>
      <w:lvlJc w:val="left"/>
      <w:pPr>
        <w:ind w:left="5227" w:hanging="432"/>
      </w:pPr>
      <w:rPr>
        <w:rFonts w:hint="default"/>
      </w:rPr>
    </w:lvl>
    <w:lvl w:ilvl="8" w:tplc="B8203630">
      <w:numFmt w:val="bullet"/>
      <w:lvlText w:val="•"/>
      <w:lvlJc w:val="left"/>
      <w:pPr>
        <w:ind w:left="5893" w:hanging="432"/>
      </w:pPr>
      <w:rPr>
        <w:rFonts w:hint="default"/>
      </w:rPr>
    </w:lvl>
  </w:abstractNum>
  <w:abstractNum w:abstractNumId="12" w15:restartNumberingAfterBreak="0">
    <w:nsid w:val="752E2A6B"/>
    <w:multiLevelType w:val="multilevel"/>
    <w:tmpl w:val="33105A70"/>
    <w:lvl w:ilvl="0">
      <w:start w:val="1"/>
      <w:numFmt w:val="decimal"/>
      <w:pStyle w:val="Heading1"/>
      <w:lvlText w:val="%1"/>
      <w:lvlJc w:val="left"/>
      <w:pPr>
        <w:ind w:left="277" w:hanging="143"/>
      </w:pPr>
      <w:rPr>
        <w:rFonts w:ascii="Times New Roman" w:eastAsia="Times New Roman" w:hAnsi="Times New Roman" w:cs="Times New Roman" w:hint="default"/>
        <w:b/>
        <w:bCs/>
        <w:color w:val="131313"/>
        <w:w w:val="99"/>
        <w:sz w:val="19"/>
        <w:szCs w:val="19"/>
      </w:rPr>
    </w:lvl>
    <w:lvl w:ilvl="1">
      <w:start w:val="1"/>
      <w:numFmt w:val="decimal"/>
      <w:pStyle w:val="Heading2"/>
      <w:lvlText w:val="%1.%2"/>
      <w:lvlJc w:val="left"/>
      <w:pPr>
        <w:ind w:left="420" w:hanging="285"/>
      </w:pPr>
      <w:rPr>
        <w:rFonts w:ascii="Times New Roman" w:eastAsia="Times New Roman" w:hAnsi="Times New Roman" w:cs="Times New Roman" w:hint="default"/>
        <w:color w:val="131313"/>
        <w:w w:val="100"/>
        <w:sz w:val="19"/>
        <w:szCs w:val="19"/>
      </w:rPr>
    </w:lvl>
    <w:lvl w:ilvl="2">
      <w:numFmt w:val="bullet"/>
      <w:lvlText w:val="•"/>
      <w:lvlJc w:val="left"/>
      <w:pPr>
        <w:ind w:left="1176" w:hanging="285"/>
      </w:pPr>
      <w:rPr>
        <w:rFonts w:hint="default"/>
      </w:rPr>
    </w:lvl>
    <w:lvl w:ilvl="3">
      <w:numFmt w:val="bullet"/>
      <w:lvlText w:val="•"/>
      <w:lvlJc w:val="left"/>
      <w:pPr>
        <w:ind w:left="1932" w:hanging="285"/>
      </w:pPr>
      <w:rPr>
        <w:rFonts w:hint="default"/>
      </w:rPr>
    </w:lvl>
    <w:lvl w:ilvl="4">
      <w:numFmt w:val="bullet"/>
      <w:lvlText w:val="•"/>
      <w:lvlJc w:val="left"/>
      <w:pPr>
        <w:ind w:left="2689" w:hanging="285"/>
      </w:pPr>
      <w:rPr>
        <w:rFonts w:hint="default"/>
      </w:rPr>
    </w:lvl>
    <w:lvl w:ilvl="5">
      <w:numFmt w:val="bullet"/>
      <w:lvlText w:val="•"/>
      <w:lvlJc w:val="left"/>
      <w:pPr>
        <w:ind w:left="3445" w:hanging="285"/>
      </w:pPr>
      <w:rPr>
        <w:rFonts w:hint="default"/>
      </w:rPr>
    </w:lvl>
    <w:lvl w:ilvl="6">
      <w:numFmt w:val="bullet"/>
      <w:lvlText w:val="•"/>
      <w:lvlJc w:val="left"/>
      <w:pPr>
        <w:ind w:left="4201" w:hanging="285"/>
      </w:pPr>
      <w:rPr>
        <w:rFonts w:hint="default"/>
      </w:rPr>
    </w:lvl>
    <w:lvl w:ilvl="7">
      <w:numFmt w:val="bullet"/>
      <w:lvlText w:val="•"/>
      <w:lvlJc w:val="left"/>
      <w:pPr>
        <w:ind w:left="4958" w:hanging="285"/>
      </w:pPr>
      <w:rPr>
        <w:rFonts w:hint="default"/>
      </w:rPr>
    </w:lvl>
    <w:lvl w:ilvl="8">
      <w:numFmt w:val="bullet"/>
      <w:lvlText w:val="•"/>
      <w:lvlJc w:val="left"/>
      <w:pPr>
        <w:ind w:left="5714" w:hanging="285"/>
      </w:pPr>
      <w:rPr>
        <w:rFonts w:hint="default"/>
      </w:rPr>
    </w:lvl>
  </w:abstractNum>
  <w:num w:numId="1">
    <w:abstractNumId w:val="10"/>
  </w:num>
  <w:num w:numId="2">
    <w:abstractNumId w:val="8"/>
  </w:num>
  <w:num w:numId="3">
    <w:abstractNumId w:val="11"/>
  </w:num>
  <w:num w:numId="4">
    <w:abstractNumId w:val="3"/>
  </w:num>
  <w:num w:numId="5">
    <w:abstractNumId w:val="0"/>
  </w:num>
  <w:num w:numId="6">
    <w:abstractNumId w:val="6"/>
  </w:num>
  <w:num w:numId="7">
    <w:abstractNumId w:val="9"/>
  </w:num>
  <w:num w:numId="8">
    <w:abstractNumId w:val="5"/>
  </w:num>
  <w:num w:numId="9">
    <w:abstractNumId w:val="4"/>
  </w:num>
  <w:num w:numId="10">
    <w:abstractNumId w:val="7"/>
  </w:num>
  <w:num w:numId="11">
    <w:abstractNumId w:val="12"/>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wMTG1NLcwNzU2MbdQ0lEKTi0uzszPAykwqQUAHJ563SwAAAA="/>
    <w:docVar w:name="EN.InstantFormat" w:val="&lt;ENInstantFormat&gt;&lt;Enabled&gt;1&lt;/Enabled&gt;&lt;ScanUnformatted&gt;1&lt;/ScanUnformatted&gt;&lt;ScanChanges&gt;1&lt;/ScanChanges&gt;&lt;Suspended&gt;0&lt;/Suspended&gt;&lt;/ENInstantFormat&gt;"/>
    <w:docVar w:name="EN.Layout" w:val="&lt;ENLayout&gt;&lt;Style&gt;APA 7th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xrzp25wrzds5erwto5dzwd5swdr5xwetsw&quot;&gt;My EndNote Library&lt;record-ids&gt;&lt;item&gt;131&lt;/item&gt;&lt;item&gt;132&lt;/item&gt;&lt;item&gt;133&lt;/item&gt;&lt;item&gt;134&lt;/item&gt;&lt;item&gt;135&lt;/item&gt;&lt;item&gt;136&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record-ids&gt;&lt;/item&gt;&lt;/Libraries&gt;"/>
  </w:docVars>
  <w:rsids>
    <w:rsidRoot w:val="00C008A4"/>
    <w:rsid w:val="00002E2F"/>
    <w:rsid w:val="00014E86"/>
    <w:rsid w:val="00041708"/>
    <w:rsid w:val="00046F7A"/>
    <w:rsid w:val="00063203"/>
    <w:rsid w:val="000A09A6"/>
    <w:rsid w:val="000A633E"/>
    <w:rsid w:val="000B2306"/>
    <w:rsid w:val="00121AD2"/>
    <w:rsid w:val="00124360"/>
    <w:rsid w:val="001305DD"/>
    <w:rsid w:val="00146741"/>
    <w:rsid w:val="00152CDD"/>
    <w:rsid w:val="0015658F"/>
    <w:rsid w:val="001772BD"/>
    <w:rsid w:val="00197DF6"/>
    <w:rsid w:val="001E6F80"/>
    <w:rsid w:val="00265D66"/>
    <w:rsid w:val="00266CBB"/>
    <w:rsid w:val="00271CB1"/>
    <w:rsid w:val="00287C53"/>
    <w:rsid w:val="002B2714"/>
    <w:rsid w:val="002C3A30"/>
    <w:rsid w:val="002D6FA1"/>
    <w:rsid w:val="002E3F06"/>
    <w:rsid w:val="002F7895"/>
    <w:rsid w:val="00337041"/>
    <w:rsid w:val="0034327A"/>
    <w:rsid w:val="00353E6A"/>
    <w:rsid w:val="003676D8"/>
    <w:rsid w:val="00374F86"/>
    <w:rsid w:val="003879BD"/>
    <w:rsid w:val="003920C0"/>
    <w:rsid w:val="00395CD3"/>
    <w:rsid w:val="003C34AF"/>
    <w:rsid w:val="003E7D67"/>
    <w:rsid w:val="0040177B"/>
    <w:rsid w:val="00420522"/>
    <w:rsid w:val="004321C1"/>
    <w:rsid w:val="00436C09"/>
    <w:rsid w:val="00447847"/>
    <w:rsid w:val="00464CBC"/>
    <w:rsid w:val="00465ABB"/>
    <w:rsid w:val="004901CF"/>
    <w:rsid w:val="004A60E8"/>
    <w:rsid w:val="004B0026"/>
    <w:rsid w:val="004B2578"/>
    <w:rsid w:val="004C6046"/>
    <w:rsid w:val="00531ACD"/>
    <w:rsid w:val="0056581C"/>
    <w:rsid w:val="00572D2C"/>
    <w:rsid w:val="0058318E"/>
    <w:rsid w:val="0059367E"/>
    <w:rsid w:val="005B5D15"/>
    <w:rsid w:val="005C2F88"/>
    <w:rsid w:val="005C4E1E"/>
    <w:rsid w:val="00644326"/>
    <w:rsid w:val="00646652"/>
    <w:rsid w:val="00675228"/>
    <w:rsid w:val="00676E58"/>
    <w:rsid w:val="006B3821"/>
    <w:rsid w:val="006C4F92"/>
    <w:rsid w:val="006D0A88"/>
    <w:rsid w:val="006D24D4"/>
    <w:rsid w:val="006D6DE8"/>
    <w:rsid w:val="006F0580"/>
    <w:rsid w:val="007036DF"/>
    <w:rsid w:val="00716E59"/>
    <w:rsid w:val="007435DF"/>
    <w:rsid w:val="00745B3C"/>
    <w:rsid w:val="00775488"/>
    <w:rsid w:val="007868BE"/>
    <w:rsid w:val="00793F59"/>
    <w:rsid w:val="00795778"/>
    <w:rsid w:val="007A6F3B"/>
    <w:rsid w:val="007C392E"/>
    <w:rsid w:val="007D64A4"/>
    <w:rsid w:val="007F29BC"/>
    <w:rsid w:val="00807ADB"/>
    <w:rsid w:val="00814A8C"/>
    <w:rsid w:val="00832E32"/>
    <w:rsid w:val="008C5F4A"/>
    <w:rsid w:val="00902D9A"/>
    <w:rsid w:val="009A2235"/>
    <w:rsid w:val="009D5D4E"/>
    <w:rsid w:val="00A106DC"/>
    <w:rsid w:val="00A35E84"/>
    <w:rsid w:val="00A406E4"/>
    <w:rsid w:val="00A41435"/>
    <w:rsid w:val="00A47638"/>
    <w:rsid w:val="00A56578"/>
    <w:rsid w:val="00A57F49"/>
    <w:rsid w:val="00A634B4"/>
    <w:rsid w:val="00AC0C00"/>
    <w:rsid w:val="00AD0728"/>
    <w:rsid w:val="00AD1570"/>
    <w:rsid w:val="00AE2771"/>
    <w:rsid w:val="00AF06D9"/>
    <w:rsid w:val="00AF220F"/>
    <w:rsid w:val="00B108BE"/>
    <w:rsid w:val="00B65EAE"/>
    <w:rsid w:val="00B7317D"/>
    <w:rsid w:val="00BA4555"/>
    <w:rsid w:val="00BA4688"/>
    <w:rsid w:val="00BC39E6"/>
    <w:rsid w:val="00BC4870"/>
    <w:rsid w:val="00BE1D44"/>
    <w:rsid w:val="00C008A4"/>
    <w:rsid w:val="00C15694"/>
    <w:rsid w:val="00C20E22"/>
    <w:rsid w:val="00C31E1C"/>
    <w:rsid w:val="00CE3F8B"/>
    <w:rsid w:val="00CF3DC0"/>
    <w:rsid w:val="00D03BB3"/>
    <w:rsid w:val="00D16F22"/>
    <w:rsid w:val="00D24208"/>
    <w:rsid w:val="00D40FCC"/>
    <w:rsid w:val="00D53CEF"/>
    <w:rsid w:val="00D8145D"/>
    <w:rsid w:val="00D873AD"/>
    <w:rsid w:val="00DA100C"/>
    <w:rsid w:val="00DA2B00"/>
    <w:rsid w:val="00DC61F2"/>
    <w:rsid w:val="00DD4D50"/>
    <w:rsid w:val="00DF0C81"/>
    <w:rsid w:val="00DF255E"/>
    <w:rsid w:val="00E0405E"/>
    <w:rsid w:val="00E05474"/>
    <w:rsid w:val="00E07D8D"/>
    <w:rsid w:val="00E13EFB"/>
    <w:rsid w:val="00E26B4C"/>
    <w:rsid w:val="00E469A4"/>
    <w:rsid w:val="00E643D8"/>
    <w:rsid w:val="00E92A83"/>
    <w:rsid w:val="00EA2617"/>
    <w:rsid w:val="00EA2B54"/>
    <w:rsid w:val="00EA3839"/>
    <w:rsid w:val="00EE6DBC"/>
    <w:rsid w:val="00F04354"/>
    <w:rsid w:val="00F24CC8"/>
    <w:rsid w:val="00F4445A"/>
    <w:rsid w:val="00F6474F"/>
    <w:rsid w:val="00F722D7"/>
    <w:rsid w:val="00F755A9"/>
    <w:rsid w:val="00F760DC"/>
    <w:rsid w:val="00F90EE5"/>
    <w:rsid w:val="00F91D14"/>
    <w:rsid w:val="00F96226"/>
    <w:rsid w:val="00FA68A6"/>
    <w:rsid w:val="00FB5562"/>
    <w:rsid w:val="00FC0B5D"/>
    <w:rsid w:val="00FC2D75"/>
    <w:rsid w:val="00FD0890"/>
    <w:rsid w:val="00FD17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277B9"/>
  <w15:docId w15:val="{3431A5CE-77B5-41FE-95F5-2EB27684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FA1"/>
    <w:pPr>
      <w:spacing w:before="120"/>
    </w:pPr>
    <w:rPr>
      <w:rFonts w:ascii="Times New Roman" w:eastAsia="Times New Roman" w:hAnsi="Times New Roman" w:cs="Times New Roman"/>
      <w:sz w:val="20"/>
    </w:rPr>
  </w:style>
  <w:style w:type="paragraph" w:styleId="Heading1">
    <w:name w:val="heading 1"/>
    <w:basedOn w:val="Normal"/>
    <w:link w:val="Heading1Char"/>
    <w:uiPriority w:val="9"/>
    <w:qFormat/>
    <w:rsid w:val="00146741"/>
    <w:pPr>
      <w:numPr>
        <w:numId w:val="14"/>
      </w:numPr>
      <w:tabs>
        <w:tab w:val="left" w:pos="278"/>
      </w:tabs>
      <w:outlineLvl w:val="0"/>
    </w:pPr>
    <w:rPr>
      <w:b/>
      <w:bCs/>
      <w:color w:val="131313"/>
      <w:sz w:val="19"/>
      <w:szCs w:val="19"/>
    </w:rPr>
  </w:style>
  <w:style w:type="paragraph" w:styleId="Heading2">
    <w:name w:val="heading 2"/>
    <w:basedOn w:val="ListParagraph"/>
    <w:next w:val="Normal"/>
    <w:link w:val="Heading2Char"/>
    <w:autoRedefine/>
    <w:uiPriority w:val="9"/>
    <w:unhideWhenUsed/>
    <w:qFormat/>
    <w:rsid w:val="00AD0728"/>
    <w:pPr>
      <w:numPr>
        <w:ilvl w:val="1"/>
        <w:numId w:val="11"/>
      </w:numPr>
      <w:tabs>
        <w:tab w:val="left" w:pos="421"/>
      </w:tabs>
      <w:spacing w:before="100"/>
      <w:ind w:left="288" w:hanging="288"/>
      <w:outlineLvl w:val="1"/>
    </w:pPr>
    <w:rPr>
      <w:b/>
      <w:color w:val="131313"/>
      <w:w w:val="1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405" w:hanging="28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1ACD"/>
    <w:pPr>
      <w:tabs>
        <w:tab w:val="center" w:pos="4680"/>
        <w:tab w:val="right" w:pos="9360"/>
      </w:tabs>
    </w:pPr>
  </w:style>
  <w:style w:type="character" w:customStyle="1" w:styleId="HeaderChar">
    <w:name w:val="Header Char"/>
    <w:basedOn w:val="DefaultParagraphFont"/>
    <w:link w:val="Header"/>
    <w:uiPriority w:val="99"/>
    <w:rsid w:val="00531ACD"/>
    <w:rPr>
      <w:rFonts w:ascii="Times New Roman" w:eastAsia="Times New Roman" w:hAnsi="Times New Roman" w:cs="Times New Roman"/>
    </w:rPr>
  </w:style>
  <w:style w:type="paragraph" w:styleId="Footer">
    <w:name w:val="footer"/>
    <w:basedOn w:val="Normal"/>
    <w:link w:val="FooterChar"/>
    <w:uiPriority w:val="99"/>
    <w:unhideWhenUsed/>
    <w:rsid w:val="00531ACD"/>
    <w:pPr>
      <w:tabs>
        <w:tab w:val="center" w:pos="4680"/>
        <w:tab w:val="right" w:pos="9360"/>
      </w:tabs>
    </w:pPr>
  </w:style>
  <w:style w:type="character" w:customStyle="1" w:styleId="FooterChar">
    <w:name w:val="Footer Char"/>
    <w:basedOn w:val="DefaultParagraphFont"/>
    <w:link w:val="Footer"/>
    <w:uiPriority w:val="99"/>
    <w:rsid w:val="00531ACD"/>
    <w:rPr>
      <w:rFonts w:ascii="Times New Roman" w:eastAsia="Times New Roman" w:hAnsi="Times New Roman" w:cs="Times New Roman"/>
    </w:rPr>
  </w:style>
  <w:style w:type="character" w:customStyle="1" w:styleId="Heading2Char">
    <w:name w:val="Heading 2 Char"/>
    <w:basedOn w:val="DefaultParagraphFont"/>
    <w:link w:val="Heading2"/>
    <w:uiPriority w:val="9"/>
    <w:rsid w:val="00AD0728"/>
    <w:rPr>
      <w:rFonts w:ascii="Times New Roman" w:eastAsia="Times New Roman" w:hAnsi="Times New Roman" w:cs="Times New Roman"/>
      <w:b/>
      <w:color w:val="131313"/>
      <w:w w:val="110"/>
      <w:sz w:val="20"/>
    </w:rPr>
  </w:style>
  <w:style w:type="table" w:styleId="TableGrid">
    <w:name w:val="Table Grid"/>
    <w:basedOn w:val="TableNormal"/>
    <w:uiPriority w:val="39"/>
    <w:rsid w:val="0064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43D8"/>
    <w:rPr>
      <w:rFonts w:ascii="Times New Roman" w:eastAsia="Times New Roman" w:hAnsi="Times New Roman" w:cs="Times New Roman"/>
      <w:b/>
      <w:bCs/>
      <w:color w:val="131313"/>
      <w:sz w:val="19"/>
      <w:szCs w:val="19"/>
    </w:rPr>
  </w:style>
  <w:style w:type="paragraph" w:styleId="FootnoteText">
    <w:name w:val="footnote text"/>
    <w:basedOn w:val="Normal"/>
    <w:link w:val="FootnoteTextChar"/>
    <w:uiPriority w:val="99"/>
    <w:semiHidden/>
    <w:unhideWhenUsed/>
    <w:rsid w:val="00B108BE"/>
    <w:rPr>
      <w:szCs w:val="20"/>
    </w:rPr>
  </w:style>
  <w:style w:type="character" w:customStyle="1" w:styleId="FootnoteTextChar">
    <w:name w:val="Footnote Text Char"/>
    <w:basedOn w:val="DefaultParagraphFont"/>
    <w:link w:val="FootnoteText"/>
    <w:uiPriority w:val="99"/>
    <w:semiHidden/>
    <w:rsid w:val="00B108B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108BE"/>
    <w:rPr>
      <w:vertAlign w:val="superscript"/>
    </w:rPr>
  </w:style>
  <w:style w:type="paragraph" w:customStyle="1" w:styleId="Author">
    <w:name w:val="Author"/>
    <w:basedOn w:val="Normal"/>
    <w:link w:val="AuthorChar"/>
    <w:qFormat/>
    <w:rsid w:val="00121AD2"/>
    <w:rPr>
      <w:sz w:val="19"/>
      <w:szCs w:val="19"/>
    </w:rPr>
  </w:style>
  <w:style w:type="character" w:customStyle="1" w:styleId="hlfld-contribauthor">
    <w:name w:val="hlfld-contribauthor"/>
    <w:basedOn w:val="DefaultParagraphFont"/>
    <w:rsid w:val="0034327A"/>
  </w:style>
  <w:style w:type="character" w:customStyle="1" w:styleId="AuthorChar">
    <w:name w:val="Author Char"/>
    <w:basedOn w:val="DefaultParagraphFont"/>
    <w:link w:val="Author"/>
    <w:rsid w:val="00121AD2"/>
    <w:rPr>
      <w:rFonts w:ascii="Times New Roman" w:eastAsia="Times New Roman" w:hAnsi="Times New Roman" w:cs="Times New Roman"/>
      <w:sz w:val="19"/>
      <w:szCs w:val="19"/>
    </w:rPr>
  </w:style>
  <w:style w:type="paragraph" w:styleId="NoSpacing">
    <w:name w:val="No Spacing"/>
    <w:uiPriority w:val="1"/>
    <w:qFormat/>
    <w:rsid w:val="0034327A"/>
    <w:pPr>
      <w:widowControl/>
      <w:autoSpaceDE/>
      <w:autoSpaceDN/>
    </w:pPr>
    <w:rPr>
      <w:rFonts w:eastAsiaTheme="minorEastAsia"/>
    </w:rPr>
  </w:style>
  <w:style w:type="character" w:styleId="Hyperlink">
    <w:name w:val="Hyperlink"/>
    <w:basedOn w:val="DefaultParagraphFont"/>
    <w:uiPriority w:val="99"/>
    <w:unhideWhenUsed/>
    <w:rsid w:val="002B2714"/>
    <w:rPr>
      <w:color w:val="0000FF"/>
      <w:u w:val="single"/>
    </w:rPr>
  </w:style>
  <w:style w:type="paragraph" w:customStyle="1" w:styleId="EndNoteBibliographyTitle">
    <w:name w:val="EndNote Bibliography Title"/>
    <w:basedOn w:val="Normal"/>
    <w:link w:val="EndNoteBibliographyTitleChar"/>
    <w:rsid w:val="00676E58"/>
    <w:pPr>
      <w:jc w:val="center"/>
    </w:pPr>
    <w:rPr>
      <w:noProof/>
    </w:rPr>
  </w:style>
  <w:style w:type="character" w:customStyle="1" w:styleId="EndNoteBibliographyTitleChar">
    <w:name w:val="EndNote Bibliography Title Char"/>
    <w:basedOn w:val="DefaultParagraphFont"/>
    <w:link w:val="EndNoteBibliographyTitle"/>
    <w:rsid w:val="00676E58"/>
    <w:rPr>
      <w:rFonts w:ascii="Times New Roman" w:eastAsia="Times New Roman" w:hAnsi="Times New Roman" w:cs="Times New Roman"/>
      <w:noProof/>
      <w:sz w:val="20"/>
    </w:rPr>
  </w:style>
  <w:style w:type="paragraph" w:customStyle="1" w:styleId="EndNoteBibliography">
    <w:name w:val="EndNote Bibliography"/>
    <w:basedOn w:val="Normal"/>
    <w:link w:val="EndNoteBibliographyChar"/>
    <w:rsid w:val="00676E58"/>
    <w:pPr>
      <w:jc w:val="both"/>
    </w:pPr>
    <w:rPr>
      <w:noProof/>
    </w:rPr>
  </w:style>
  <w:style w:type="character" w:customStyle="1" w:styleId="EndNoteBibliographyChar">
    <w:name w:val="EndNote Bibliography Char"/>
    <w:basedOn w:val="DefaultParagraphFont"/>
    <w:link w:val="EndNoteBibliography"/>
    <w:rsid w:val="00676E58"/>
    <w:rPr>
      <w:rFonts w:ascii="Times New Roman" w:eastAsia="Times New Roman" w:hAnsi="Times New Roman" w:cs="Times New Roman"/>
      <w:noProof/>
      <w:sz w:val="20"/>
    </w:rPr>
  </w:style>
  <w:style w:type="character" w:styleId="FollowedHyperlink">
    <w:name w:val="FollowedHyperlink"/>
    <w:basedOn w:val="DefaultParagraphFont"/>
    <w:uiPriority w:val="99"/>
    <w:semiHidden/>
    <w:unhideWhenUsed/>
    <w:rsid w:val="005658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rcid.org/0000-0002-2248-6035" TargetMode="External"/><Relationship Id="rId13" Type="http://schemas.openxmlformats.org/officeDocument/2006/relationships/hyperlink" Target="http://dx.doi.org/10.1080/21665095.2022.2156904" TargetMode="External"/><Relationship Id="rId18" Type="http://schemas.openxmlformats.org/officeDocument/2006/relationships/hyperlink" Target="http://dx.doi.org/10.1002/pa.2043" TargetMode="External"/><Relationship Id="rId26" Type="http://schemas.openxmlformats.org/officeDocument/2006/relationships/hyperlink" Target="https://doi.org/10.1108/JEAS-12-2020-0203"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17233/sosyoekonomi.2023.03.01" TargetMode="External"/><Relationship Id="rId34" Type="http://schemas.openxmlformats.org/officeDocument/2006/relationships/hyperlink" Target="http://dx.doi.org/10.1088/2515-7620/accf03"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80/10168737.2022.2083653" TargetMode="External"/><Relationship Id="rId17" Type="http://schemas.openxmlformats.org/officeDocument/2006/relationships/hyperlink" Target="https://doi.org/10.1016/j.econlet.2020.109659" TargetMode="External"/><Relationship Id="rId25" Type="http://schemas.openxmlformats.org/officeDocument/2006/relationships/hyperlink" Target="https://doi.org/10.3390/su11205871" TargetMode="External"/><Relationship Id="rId33" Type="http://schemas.openxmlformats.org/officeDocument/2006/relationships/hyperlink" Target="http://dx.doi.org/10.21511/ppm.19(2).2021.2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86/380592" TargetMode="External"/><Relationship Id="rId20" Type="http://schemas.openxmlformats.org/officeDocument/2006/relationships/hyperlink" Target="https://dx.doi.org/10.2139/ssrn.507402" TargetMode="External"/><Relationship Id="rId29" Type="http://schemas.openxmlformats.org/officeDocument/2006/relationships/hyperlink" Target="http://dx.doi.org/10.1353/jda.2022.003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281/zenodo.7639577%20" TargetMode="External"/><Relationship Id="rId24" Type="http://schemas.openxmlformats.org/officeDocument/2006/relationships/hyperlink" Target="http://dx.doi.org/10.14453/aabfj.v17i3.04" TargetMode="External"/><Relationship Id="rId32" Type="http://schemas.openxmlformats.org/officeDocument/2006/relationships/hyperlink" Target="https://doi.org/10.1016/S0022-1996(99)00014-8" TargetMode="Externa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1111/rode.12630" TargetMode="External"/><Relationship Id="rId23" Type="http://schemas.openxmlformats.org/officeDocument/2006/relationships/hyperlink" Target="https://doi.org/10.1111/obes.12012" TargetMode="External"/><Relationship Id="rId28" Type="http://schemas.openxmlformats.org/officeDocument/2006/relationships/hyperlink" Target="http://dx.doi.org/10.1177/0972150919890957" TargetMode="External"/><Relationship Id="rId36" Type="http://schemas.openxmlformats.org/officeDocument/2006/relationships/header" Target="header1.xml"/><Relationship Id="rId10" Type="http://schemas.openxmlformats.org/officeDocument/2006/relationships/hyperlink" Target="https://doi.org/10.1080/23322039.2022.2062092" TargetMode="External"/><Relationship Id="rId19" Type="http://schemas.openxmlformats.org/officeDocument/2006/relationships/hyperlink" Target="https://doi.org/10.1093/acrefore/9780190228637.013.361" TargetMode="External"/><Relationship Id="rId31" Type="http://schemas.openxmlformats.org/officeDocument/2006/relationships/hyperlink" Target="https://doi.org/10.2307/188451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16/j.spasta.2021.100566" TargetMode="External"/><Relationship Id="rId22" Type="http://schemas.openxmlformats.org/officeDocument/2006/relationships/hyperlink" Target="https://doi.org/10.1108/IJSE-12-2021-0732" TargetMode="External"/><Relationship Id="rId27" Type="http://schemas.openxmlformats.org/officeDocument/2006/relationships/hyperlink" Target="https://doi.org/10.1162/rest.90.4.643" TargetMode="External"/><Relationship Id="rId30" Type="http://schemas.openxmlformats.org/officeDocument/2006/relationships/hyperlink" Target="https://doi.org/10.3390/economies10040093" TargetMode="External"/><Relationship Id="rId35" Type="http://schemas.openxmlformats.org/officeDocument/2006/relationships/hyperlink" Target="https://doi.org/10.1007/s11558-021-09439-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3.png"/><Relationship Id="rId1" Type="http://schemas.openxmlformats.org/officeDocument/2006/relationships/hyperlink" Target="https://creativecommons.org/licenses/by/4.0/" TargetMode="External"/><Relationship Id="rId5" Type="http://schemas.openxmlformats.org/officeDocument/2006/relationships/image" Target="media/image2.png"/><Relationship Id="rId4"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har%20Tahir%20Farid\Desktop\JEMS%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E741C-1BC7-4DCD-99B0-81354B5C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JEMS Temp</Template>
  <TotalTime>148</TotalTime>
  <Pages>14</Pages>
  <Words>11102</Words>
  <Characters>63283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Mehar Tahir Farid</dc:creator>
  <cp:keywords/>
  <dc:description/>
  <cp:lastModifiedBy>Mehar Tahir Farid</cp:lastModifiedBy>
  <cp:revision>36</cp:revision>
  <dcterms:created xsi:type="dcterms:W3CDTF">2023-10-02T11:08:00Z</dcterms:created>
  <dcterms:modified xsi:type="dcterms:W3CDTF">2023-10-17T09:22:00Z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2008-12-18T00:00:00Z</vt:filetime>
  </property>
  <property fmtid="{D5CDD505-2E9C-101B-9397-08002B2CF9AE}" pid="3" name="Creator">
    <vt:lpwstr>Springer</vt:lpwstr>
  </property>
  <property fmtid="{D5CDD505-2E9C-101B-9397-08002B2CF9AE}" pid="4" name="LastSaved">
    <vt:filetime>2023-02-16T00:00:00Z</vt:filetime>
  </property>
  <property fmtid="{D5CDD505-2E9C-101B-9397-08002B2CF9AE}" pid="5" name="GrammarlyDocumentId">
    <vt:lpwstr>eb5121eb222d9ca33c175dfa2dd369d787b7e320f9c684404eb8477609eec31d</vt:lpwstr>
  </property>
</Properties>
</file>